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32E4E" w14:textId="77777777" w:rsidR="00A12C11" w:rsidRDefault="00A12C11" w:rsidP="00B976EB">
      <w:pPr>
        <w:spacing w:line="301" w:lineRule="auto"/>
        <w:jc w:val="right"/>
        <w:rPr>
          <w:rFonts w:eastAsia="Times New Roman" w:cstheme="minorHAnsi"/>
          <w:b/>
          <w:color w:val="201F1E"/>
          <w:sz w:val="28"/>
          <w:szCs w:val="28"/>
        </w:rPr>
      </w:pPr>
    </w:p>
    <w:p w14:paraId="7ED89466" w14:textId="0DECDE27" w:rsidR="00241DA9" w:rsidRPr="008E77BD" w:rsidRDefault="008E77BD" w:rsidP="00B976EB">
      <w:pPr>
        <w:spacing w:line="301" w:lineRule="auto"/>
        <w:jc w:val="right"/>
        <w:rPr>
          <w:rFonts w:eastAsia="Times New Roman" w:cstheme="minorHAnsi"/>
          <w:b/>
          <w:color w:val="201F1E"/>
          <w:sz w:val="28"/>
          <w:szCs w:val="28"/>
        </w:rPr>
      </w:pPr>
      <w:r w:rsidRPr="008E77BD">
        <w:rPr>
          <w:rFonts w:eastAsia="Times New Roman" w:cstheme="minorHAnsi"/>
          <w:b/>
          <w:color w:val="201F1E"/>
          <w:sz w:val="28"/>
          <w:szCs w:val="28"/>
        </w:rPr>
        <w:t>NOTA DE PRENSA</w:t>
      </w:r>
    </w:p>
    <w:p w14:paraId="65B12DC3" w14:textId="59358860" w:rsidR="00D95CA9" w:rsidRPr="00D95CA9" w:rsidRDefault="00D95CA9" w:rsidP="00CB0D03">
      <w:pPr>
        <w:spacing w:line="301" w:lineRule="auto"/>
        <w:jc w:val="center"/>
        <w:rPr>
          <w:rFonts w:eastAsia="Times New Roman" w:cstheme="minorHAnsi"/>
          <w:b/>
          <w:color w:val="201F1E"/>
          <w:sz w:val="28"/>
          <w:szCs w:val="28"/>
        </w:rPr>
      </w:pPr>
    </w:p>
    <w:p w14:paraId="75BDB259" w14:textId="622DA801" w:rsidR="00D95CA9" w:rsidRPr="00D95CA9" w:rsidRDefault="00354A6B" w:rsidP="00CB0D03">
      <w:pPr>
        <w:spacing w:line="301" w:lineRule="auto"/>
        <w:jc w:val="center"/>
        <w:rPr>
          <w:rFonts w:eastAsia="Times New Roman" w:cstheme="minorHAnsi"/>
          <w:b/>
          <w:color w:val="201F1E"/>
          <w:sz w:val="32"/>
          <w:szCs w:val="32"/>
        </w:rPr>
      </w:pPr>
      <w:r>
        <w:rPr>
          <w:rFonts w:eastAsia="Times New Roman" w:cstheme="minorHAnsi"/>
          <w:b/>
          <w:color w:val="201F1E"/>
          <w:sz w:val="32"/>
          <w:szCs w:val="32"/>
        </w:rPr>
        <w:t xml:space="preserve">El Defensor del Pueblo participa en </w:t>
      </w:r>
      <w:r w:rsidR="00726AB6">
        <w:rPr>
          <w:rFonts w:eastAsia="Times New Roman" w:cstheme="minorHAnsi"/>
          <w:b/>
          <w:color w:val="201F1E"/>
          <w:sz w:val="32"/>
          <w:szCs w:val="32"/>
        </w:rPr>
        <w:t>la</w:t>
      </w:r>
      <w:r>
        <w:rPr>
          <w:rFonts w:eastAsia="Times New Roman" w:cstheme="minorHAnsi"/>
          <w:b/>
          <w:color w:val="201F1E"/>
          <w:sz w:val="32"/>
          <w:szCs w:val="32"/>
        </w:rPr>
        <w:t xml:space="preserve"> </w:t>
      </w:r>
      <w:r w:rsidR="00726AB6">
        <w:rPr>
          <w:rFonts w:eastAsia="Times New Roman" w:cstheme="minorHAnsi"/>
          <w:b/>
          <w:color w:val="201F1E"/>
          <w:sz w:val="32"/>
          <w:szCs w:val="32"/>
        </w:rPr>
        <w:t>actividad</w:t>
      </w:r>
      <w:r>
        <w:rPr>
          <w:rFonts w:eastAsia="Times New Roman" w:cstheme="minorHAnsi"/>
          <w:b/>
          <w:color w:val="201F1E"/>
          <w:sz w:val="32"/>
          <w:szCs w:val="32"/>
        </w:rPr>
        <w:t xml:space="preserve"> ‘Los derechos de las personas mayores’ en Canal Sénior</w:t>
      </w:r>
    </w:p>
    <w:p w14:paraId="27EE43A9" w14:textId="7AA67013" w:rsidR="00D95CA9" w:rsidRDefault="00D95CA9" w:rsidP="00CB0D03">
      <w:pPr>
        <w:spacing w:line="301" w:lineRule="auto"/>
        <w:jc w:val="center"/>
        <w:rPr>
          <w:rFonts w:eastAsia="Times New Roman" w:cstheme="minorHAnsi"/>
          <w:b/>
          <w:color w:val="201F1E"/>
          <w:sz w:val="28"/>
          <w:szCs w:val="28"/>
          <w:u w:val="single"/>
        </w:rPr>
      </w:pPr>
    </w:p>
    <w:p w14:paraId="0C9829F2" w14:textId="236C4B93" w:rsidR="009E650D" w:rsidRDefault="009E650D" w:rsidP="00D95CA9">
      <w:pPr>
        <w:pStyle w:val="Prrafodelista"/>
        <w:numPr>
          <w:ilvl w:val="0"/>
          <w:numId w:val="1"/>
        </w:numPr>
        <w:spacing w:line="301" w:lineRule="auto"/>
        <w:rPr>
          <w:rFonts w:eastAsia="Times New Roman" w:cstheme="minorHAnsi"/>
          <w:bCs/>
          <w:color w:val="201F1E"/>
          <w:sz w:val="28"/>
          <w:szCs w:val="28"/>
        </w:rPr>
      </w:pPr>
      <w:r>
        <w:rPr>
          <w:rFonts w:eastAsia="Times New Roman" w:cstheme="minorHAnsi"/>
          <w:bCs/>
          <w:color w:val="201F1E"/>
          <w:sz w:val="28"/>
          <w:szCs w:val="28"/>
        </w:rPr>
        <w:t>La actividad tendrá formato de coloquio entre el Defensor del Pueblo</w:t>
      </w:r>
      <w:r w:rsidR="00085826">
        <w:rPr>
          <w:rFonts w:eastAsia="Times New Roman" w:cstheme="minorHAnsi"/>
          <w:bCs/>
          <w:color w:val="201F1E"/>
          <w:sz w:val="28"/>
          <w:szCs w:val="28"/>
        </w:rPr>
        <w:t xml:space="preserve">, Francisco Fernández </w:t>
      </w:r>
      <w:proofErr w:type="spellStart"/>
      <w:r w:rsidR="00085826">
        <w:rPr>
          <w:rFonts w:eastAsia="Times New Roman" w:cstheme="minorHAnsi"/>
          <w:bCs/>
          <w:color w:val="201F1E"/>
          <w:sz w:val="28"/>
          <w:szCs w:val="28"/>
        </w:rPr>
        <w:t>Marugán</w:t>
      </w:r>
      <w:proofErr w:type="spellEnd"/>
      <w:r>
        <w:rPr>
          <w:rFonts w:eastAsia="Times New Roman" w:cstheme="minorHAnsi"/>
          <w:bCs/>
          <w:color w:val="201F1E"/>
          <w:sz w:val="28"/>
          <w:szCs w:val="28"/>
        </w:rPr>
        <w:t xml:space="preserve"> y Matilde Fernández, </w:t>
      </w:r>
      <w:proofErr w:type="gramStart"/>
      <w:r>
        <w:rPr>
          <w:rFonts w:eastAsia="Times New Roman" w:cstheme="minorHAnsi"/>
          <w:bCs/>
          <w:color w:val="201F1E"/>
          <w:sz w:val="28"/>
          <w:szCs w:val="28"/>
        </w:rPr>
        <w:t>Presidenta</w:t>
      </w:r>
      <w:proofErr w:type="gramEnd"/>
      <w:r>
        <w:rPr>
          <w:rFonts w:eastAsia="Times New Roman" w:cstheme="minorHAnsi"/>
          <w:bCs/>
          <w:color w:val="201F1E"/>
          <w:sz w:val="28"/>
          <w:szCs w:val="28"/>
        </w:rPr>
        <w:t xml:space="preserve"> de la Asociación Contra la Soledad</w:t>
      </w:r>
      <w:r w:rsidR="00B976EB">
        <w:rPr>
          <w:rFonts w:eastAsia="Times New Roman" w:cstheme="minorHAnsi"/>
          <w:bCs/>
          <w:color w:val="201F1E"/>
          <w:sz w:val="28"/>
          <w:szCs w:val="28"/>
        </w:rPr>
        <w:t xml:space="preserve"> (no deseada)</w:t>
      </w:r>
    </w:p>
    <w:p w14:paraId="747DBC0F" w14:textId="7F03BAD6" w:rsidR="00D95CA9" w:rsidRDefault="009E650D" w:rsidP="00D95CA9">
      <w:pPr>
        <w:pStyle w:val="Prrafodelista"/>
        <w:numPr>
          <w:ilvl w:val="0"/>
          <w:numId w:val="1"/>
        </w:numPr>
        <w:spacing w:line="301" w:lineRule="auto"/>
        <w:rPr>
          <w:rFonts w:eastAsia="Times New Roman" w:cstheme="minorHAnsi"/>
          <w:bCs/>
          <w:color w:val="201F1E"/>
          <w:sz w:val="28"/>
          <w:szCs w:val="28"/>
        </w:rPr>
      </w:pPr>
      <w:r>
        <w:rPr>
          <w:rFonts w:eastAsia="Times New Roman" w:cstheme="minorHAnsi"/>
          <w:bCs/>
          <w:color w:val="201F1E"/>
          <w:sz w:val="28"/>
          <w:szCs w:val="28"/>
        </w:rPr>
        <w:t>Se abordará el problema de las residencias de mayores durante la pandemia por Covid-19</w:t>
      </w:r>
    </w:p>
    <w:p w14:paraId="6D2689E6" w14:textId="6699CBEC" w:rsidR="00D95CA9" w:rsidRDefault="00D95CA9" w:rsidP="00D95CA9">
      <w:pPr>
        <w:spacing w:line="301" w:lineRule="auto"/>
        <w:rPr>
          <w:rFonts w:eastAsia="Times New Roman" w:cstheme="minorHAnsi"/>
          <w:bCs/>
          <w:color w:val="201F1E"/>
          <w:sz w:val="28"/>
          <w:szCs w:val="28"/>
        </w:rPr>
      </w:pPr>
    </w:p>
    <w:p w14:paraId="5400A3F9" w14:textId="386E0675" w:rsidR="00123E32" w:rsidRDefault="00AC3ECF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hyperlink r:id="rId7" w:history="1">
        <w:r w:rsidR="00A12C11" w:rsidRPr="00A12C11">
          <w:rPr>
            <w:rStyle w:val="Hipervnculo"/>
            <w:i/>
            <w:iCs/>
          </w:rPr>
          <w:t>CAUMAS</w:t>
        </w:r>
      </w:hyperlink>
      <w:r w:rsidR="001C59BB">
        <w:t>, junto con l</w:t>
      </w:r>
      <w:r w:rsidR="00726AB6">
        <w:t>a plataforma de conocimiento</w:t>
      </w:r>
      <w:r w:rsidR="00B976EB">
        <w:t xml:space="preserve"> y formación</w:t>
      </w:r>
      <w:r w:rsidR="00726AB6">
        <w:t xml:space="preserve">, </w:t>
      </w:r>
      <w:hyperlink r:id="rId8" w:history="1">
        <w:r w:rsidR="00D95CA9" w:rsidRPr="006740CF">
          <w:rPr>
            <w:rStyle w:val="Hipervnculo"/>
            <w:rFonts w:eastAsia="Times New Roman" w:cstheme="minorHAnsi"/>
            <w:bCs/>
            <w:i/>
            <w:iCs/>
          </w:rPr>
          <w:t>Canal Sénior</w:t>
        </w:r>
      </w:hyperlink>
      <w:r w:rsidR="00D95CA9" w:rsidRPr="00D95CA9">
        <w:rPr>
          <w:rFonts w:eastAsia="Times New Roman" w:cstheme="minorHAnsi"/>
          <w:bCs/>
          <w:color w:val="201F1E"/>
        </w:rPr>
        <w:t xml:space="preserve">, </w:t>
      </w:r>
      <w:r w:rsidR="00726AB6">
        <w:rPr>
          <w:rFonts w:eastAsia="Times New Roman" w:cstheme="minorHAnsi"/>
          <w:bCs/>
          <w:color w:val="201F1E"/>
        </w:rPr>
        <w:t>presenta la actividad ‘</w:t>
      </w:r>
      <w:hyperlink r:id="rId9" w:history="1">
        <w:r w:rsidR="00726AB6" w:rsidRPr="00726AB6">
          <w:rPr>
            <w:rStyle w:val="Hipervnculo"/>
            <w:rFonts w:eastAsia="Times New Roman" w:cstheme="minorHAnsi"/>
            <w:bCs/>
          </w:rPr>
          <w:t>Los derechos de las personas mayores</w:t>
        </w:r>
      </w:hyperlink>
      <w:r w:rsidR="00726AB6">
        <w:rPr>
          <w:rFonts w:eastAsia="Times New Roman" w:cstheme="minorHAnsi"/>
          <w:bCs/>
          <w:color w:val="201F1E"/>
        </w:rPr>
        <w:t>’ que se celebrará el próximo 14 de julio de 10:30</w:t>
      </w:r>
      <w:r w:rsidR="00B976EB">
        <w:rPr>
          <w:rFonts w:eastAsia="Times New Roman" w:cstheme="minorHAnsi"/>
          <w:bCs/>
          <w:color w:val="201F1E"/>
        </w:rPr>
        <w:t xml:space="preserve"> a 11:30</w:t>
      </w:r>
      <w:r w:rsidR="00726AB6">
        <w:rPr>
          <w:rFonts w:eastAsia="Times New Roman" w:cstheme="minorHAnsi"/>
          <w:bCs/>
          <w:color w:val="201F1E"/>
        </w:rPr>
        <w:t xml:space="preserve"> horas y en la que </w:t>
      </w:r>
      <w:r w:rsidR="00726AB6" w:rsidRPr="000B1DF9">
        <w:rPr>
          <w:rFonts w:eastAsia="Times New Roman" w:cstheme="minorHAnsi"/>
          <w:b/>
          <w:color w:val="201F1E"/>
        </w:rPr>
        <w:t>participará</w:t>
      </w:r>
      <w:r w:rsidR="009E650D" w:rsidRPr="000B1DF9">
        <w:rPr>
          <w:rFonts w:eastAsia="Times New Roman" w:cstheme="minorHAnsi"/>
          <w:b/>
          <w:color w:val="201F1E"/>
        </w:rPr>
        <w:t>n</w:t>
      </w:r>
      <w:r w:rsidR="00726AB6" w:rsidRPr="000B1DF9">
        <w:rPr>
          <w:rFonts w:eastAsia="Times New Roman" w:cstheme="minorHAnsi"/>
          <w:b/>
          <w:color w:val="201F1E"/>
        </w:rPr>
        <w:t xml:space="preserve"> el Defensor del Pueblo</w:t>
      </w:r>
      <w:r w:rsidR="00BB01A7" w:rsidRPr="000B1DF9">
        <w:rPr>
          <w:rFonts w:eastAsia="Times New Roman" w:cstheme="minorHAnsi"/>
          <w:b/>
          <w:color w:val="201F1E"/>
        </w:rPr>
        <w:t>,</w:t>
      </w:r>
      <w:r w:rsidR="00726AB6" w:rsidRPr="000B1DF9">
        <w:rPr>
          <w:rFonts w:eastAsia="Times New Roman" w:cstheme="minorHAnsi"/>
          <w:b/>
          <w:color w:val="201F1E"/>
        </w:rPr>
        <w:t xml:space="preserve"> Francisco Fernández </w:t>
      </w:r>
      <w:proofErr w:type="spellStart"/>
      <w:r w:rsidR="00726AB6" w:rsidRPr="000B1DF9">
        <w:rPr>
          <w:rFonts w:eastAsia="Times New Roman" w:cstheme="minorHAnsi"/>
          <w:b/>
          <w:color w:val="201F1E"/>
        </w:rPr>
        <w:t>M</w:t>
      </w:r>
      <w:r w:rsidR="00B67146" w:rsidRPr="000B1DF9">
        <w:rPr>
          <w:rFonts w:eastAsia="Times New Roman" w:cstheme="minorHAnsi"/>
          <w:b/>
          <w:color w:val="201F1E"/>
        </w:rPr>
        <w:t>a</w:t>
      </w:r>
      <w:r w:rsidR="00726AB6" w:rsidRPr="000B1DF9">
        <w:rPr>
          <w:rFonts w:eastAsia="Times New Roman" w:cstheme="minorHAnsi"/>
          <w:b/>
          <w:color w:val="201F1E"/>
        </w:rPr>
        <w:t>r</w:t>
      </w:r>
      <w:r w:rsidR="00B67146" w:rsidRPr="000B1DF9">
        <w:rPr>
          <w:rFonts w:eastAsia="Times New Roman" w:cstheme="minorHAnsi"/>
          <w:b/>
          <w:color w:val="201F1E"/>
        </w:rPr>
        <w:t>u</w:t>
      </w:r>
      <w:r w:rsidR="00726AB6" w:rsidRPr="000B1DF9">
        <w:rPr>
          <w:rFonts w:eastAsia="Times New Roman" w:cstheme="minorHAnsi"/>
          <w:b/>
          <w:color w:val="201F1E"/>
        </w:rPr>
        <w:t>gán</w:t>
      </w:r>
      <w:proofErr w:type="spellEnd"/>
      <w:r w:rsidR="00726AB6" w:rsidRPr="000B1DF9">
        <w:rPr>
          <w:rFonts w:eastAsia="Times New Roman" w:cstheme="minorHAnsi"/>
          <w:b/>
          <w:color w:val="201F1E"/>
        </w:rPr>
        <w:t xml:space="preserve">, junto con Matilde Fernández, Presidenta de </w:t>
      </w:r>
      <w:r w:rsidR="00B976EB" w:rsidRPr="000B1DF9">
        <w:rPr>
          <w:rFonts w:eastAsia="Times New Roman" w:cstheme="minorHAnsi"/>
          <w:b/>
          <w:color w:val="201F1E"/>
        </w:rPr>
        <w:t>H</w:t>
      </w:r>
      <w:r w:rsidR="00726AB6" w:rsidRPr="000B1DF9">
        <w:rPr>
          <w:rFonts w:eastAsia="Times New Roman" w:cstheme="minorHAnsi"/>
          <w:b/>
          <w:color w:val="201F1E"/>
        </w:rPr>
        <w:t>onor de la Asociación Contra la Soledad (no deseada)</w:t>
      </w:r>
      <w:r w:rsidR="00726AB6">
        <w:rPr>
          <w:rFonts w:eastAsia="Times New Roman" w:cstheme="minorHAnsi"/>
          <w:bCs/>
          <w:color w:val="201F1E"/>
        </w:rPr>
        <w:t xml:space="preserve">, y en la que ambos llevarán a cabo un coloquio en el que se debatirá sobre la situación </w:t>
      </w:r>
      <w:r w:rsidR="009E650D">
        <w:rPr>
          <w:rFonts w:eastAsia="Times New Roman" w:cstheme="minorHAnsi"/>
          <w:bCs/>
          <w:color w:val="201F1E"/>
        </w:rPr>
        <w:t xml:space="preserve">y los derechos </w:t>
      </w:r>
      <w:r w:rsidR="00726AB6">
        <w:rPr>
          <w:rFonts w:eastAsia="Times New Roman" w:cstheme="minorHAnsi"/>
          <w:bCs/>
          <w:color w:val="201F1E"/>
        </w:rPr>
        <w:t xml:space="preserve">de las personas mayores en la sociedad </w:t>
      </w:r>
      <w:r w:rsidR="000862FF">
        <w:rPr>
          <w:rFonts w:eastAsia="Times New Roman" w:cstheme="minorHAnsi"/>
          <w:bCs/>
          <w:color w:val="201F1E"/>
        </w:rPr>
        <w:t xml:space="preserve">española </w:t>
      </w:r>
      <w:r w:rsidR="00726AB6">
        <w:rPr>
          <w:rFonts w:eastAsia="Times New Roman" w:cstheme="minorHAnsi"/>
          <w:bCs/>
          <w:color w:val="201F1E"/>
        </w:rPr>
        <w:t>actual.</w:t>
      </w:r>
    </w:p>
    <w:p w14:paraId="71A1CD88" w14:textId="6756BD3C" w:rsidR="00123E32" w:rsidRDefault="00123E32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2CE7B32D" w14:textId="44DB4C3D" w:rsidR="000651CB" w:rsidRDefault="000651C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Dicha conferencia</w:t>
      </w:r>
      <w:r w:rsidR="00B976EB">
        <w:rPr>
          <w:rFonts w:eastAsia="Times New Roman" w:cstheme="minorHAnsi"/>
          <w:bCs/>
          <w:color w:val="201F1E"/>
        </w:rPr>
        <w:t xml:space="preserve">, incluida dentro del proyecto </w:t>
      </w:r>
      <w:hyperlink r:id="rId10" w:history="1">
        <w:r w:rsidR="00B976EB" w:rsidRPr="00B976EB">
          <w:rPr>
            <w:rStyle w:val="Hipervnculo"/>
            <w:rFonts w:eastAsia="Times New Roman" w:cstheme="minorHAnsi"/>
            <w:b/>
          </w:rPr>
          <w:t>#SéniorsActivos</w:t>
        </w:r>
      </w:hyperlink>
      <w:r w:rsidR="00B976EB">
        <w:rPr>
          <w:rFonts w:eastAsia="Times New Roman" w:cstheme="minorHAnsi"/>
          <w:bCs/>
          <w:color w:val="201F1E"/>
        </w:rPr>
        <w:t>,</w:t>
      </w:r>
      <w:r>
        <w:rPr>
          <w:rFonts w:eastAsia="Times New Roman" w:cstheme="minorHAnsi"/>
          <w:bCs/>
          <w:color w:val="201F1E"/>
        </w:rPr>
        <w:t xml:space="preserve"> versará principalmente sobre </w:t>
      </w:r>
      <w:r w:rsidR="00123E32" w:rsidRPr="00123E32">
        <w:rPr>
          <w:rFonts w:eastAsia="Times New Roman" w:cstheme="minorHAnsi"/>
          <w:bCs/>
          <w:color w:val="201F1E"/>
        </w:rPr>
        <w:t xml:space="preserve">los 3 grandes problemas que, a juicio del propio Fernández </w:t>
      </w:r>
      <w:proofErr w:type="spellStart"/>
      <w:r w:rsidR="00123E32" w:rsidRPr="00123E32">
        <w:rPr>
          <w:rFonts w:eastAsia="Times New Roman" w:cstheme="minorHAnsi"/>
          <w:bCs/>
          <w:color w:val="201F1E"/>
        </w:rPr>
        <w:t>M</w:t>
      </w:r>
      <w:r w:rsidR="00B67146">
        <w:rPr>
          <w:rFonts w:eastAsia="Times New Roman" w:cstheme="minorHAnsi"/>
          <w:bCs/>
          <w:color w:val="201F1E"/>
        </w:rPr>
        <w:t>a</w:t>
      </w:r>
      <w:r w:rsidR="00123E32" w:rsidRPr="00123E32">
        <w:rPr>
          <w:rFonts w:eastAsia="Times New Roman" w:cstheme="minorHAnsi"/>
          <w:bCs/>
          <w:color w:val="201F1E"/>
        </w:rPr>
        <w:t>r</w:t>
      </w:r>
      <w:r w:rsidR="00B67146">
        <w:rPr>
          <w:rFonts w:eastAsia="Times New Roman" w:cstheme="minorHAnsi"/>
          <w:bCs/>
          <w:color w:val="201F1E"/>
        </w:rPr>
        <w:t>u</w:t>
      </w:r>
      <w:r w:rsidR="00123E32" w:rsidRPr="00123E32">
        <w:rPr>
          <w:rFonts w:eastAsia="Times New Roman" w:cstheme="minorHAnsi"/>
          <w:bCs/>
          <w:color w:val="201F1E"/>
        </w:rPr>
        <w:t>gán</w:t>
      </w:r>
      <w:proofErr w:type="spellEnd"/>
      <w:r w:rsidR="00123E32" w:rsidRPr="00123E32">
        <w:rPr>
          <w:rFonts w:eastAsia="Times New Roman" w:cstheme="minorHAnsi"/>
          <w:bCs/>
          <w:color w:val="201F1E"/>
        </w:rPr>
        <w:t>, son los que más afectan a las personas mayores</w:t>
      </w:r>
      <w:r>
        <w:rPr>
          <w:rFonts w:eastAsia="Times New Roman" w:cstheme="minorHAnsi"/>
          <w:bCs/>
          <w:color w:val="201F1E"/>
        </w:rPr>
        <w:t xml:space="preserve"> </w:t>
      </w:r>
      <w:r w:rsidR="000862FF">
        <w:rPr>
          <w:rFonts w:eastAsia="Times New Roman" w:cstheme="minorHAnsi"/>
          <w:bCs/>
          <w:color w:val="201F1E"/>
        </w:rPr>
        <w:t xml:space="preserve">actualmente, </w:t>
      </w:r>
      <w:r w:rsidR="006E2928">
        <w:rPr>
          <w:rFonts w:eastAsia="Times New Roman" w:cstheme="minorHAnsi"/>
          <w:bCs/>
          <w:color w:val="201F1E"/>
        </w:rPr>
        <w:t xml:space="preserve">por un lado, </w:t>
      </w:r>
      <w:r w:rsidR="000862FF">
        <w:rPr>
          <w:rFonts w:eastAsia="Times New Roman" w:cstheme="minorHAnsi"/>
          <w:bCs/>
          <w:color w:val="201F1E"/>
        </w:rPr>
        <w:t>e</w:t>
      </w:r>
      <w:r w:rsidR="00123E32" w:rsidRPr="00123E32">
        <w:rPr>
          <w:rFonts w:eastAsia="Times New Roman" w:cstheme="minorHAnsi"/>
          <w:bCs/>
          <w:color w:val="201F1E"/>
        </w:rPr>
        <w:t>l problema del envejecimiento de la población, el problema de la soledad no deseada y el problema de</w:t>
      </w:r>
      <w:r>
        <w:rPr>
          <w:rFonts w:eastAsia="Times New Roman" w:cstheme="minorHAnsi"/>
          <w:bCs/>
          <w:color w:val="201F1E"/>
        </w:rPr>
        <w:t xml:space="preserve"> cómo se trata</w:t>
      </w:r>
      <w:r w:rsidR="00123E32" w:rsidRPr="00123E32">
        <w:rPr>
          <w:rFonts w:eastAsia="Times New Roman" w:cstheme="minorHAnsi"/>
          <w:bCs/>
          <w:color w:val="201F1E"/>
        </w:rPr>
        <w:t xml:space="preserve"> la vejez en los centros residenciales de mayores, especialmente agravado tras la pandemia de Covid-19. </w:t>
      </w:r>
    </w:p>
    <w:p w14:paraId="34B889EF" w14:textId="77777777" w:rsidR="000651CB" w:rsidRDefault="000651C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05A6971E" w14:textId="51975FA8" w:rsidR="00123E32" w:rsidRDefault="00123E32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123E32">
        <w:rPr>
          <w:rFonts w:eastAsia="Times New Roman" w:cstheme="minorHAnsi"/>
          <w:bCs/>
          <w:color w:val="201F1E"/>
        </w:rPr>
        <w:t>Además, se discutirá sobre temas de interés para todas las personas mayores, como son los vinculados con la salud, las pensiones, la regulación tributaria, la protección a la autonomía personal o a las situaciones de dependencia y el disfrute de los bienes culturales</w:t>
      </w:r>
      <w:r w:rsidR="000862FF">
        <w:rPr>
          <w:rFonts w:eastAsia="Times New Roman" w:cstheme="minorHAnsi"/>
          <w:bCs/>
          <w:color w:val="201F1E"/>
        </w:rPr>
        <w:t>.</w:t>
      </w:r>
    </w:p>
    <w:p w14:paraId="0D15C50B" w14:textId="11BA5EE8" w:rsidR="00123E32" w:rsidRDefault="00123E32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5D7A879" w14:textId="4C25E7A4" w:rsidR="004217DE" w:rsidRPr="004217DE" w:rsidRDefault="004217DE" w:rsidP="00B26BEF">
      <w:pPr>
        <w:spacing w:line="301" w:lineRule="auto"/>
        <w:jc w:val="both"/>
        <w:rPr>
          <w:rFonts w:eastAsia="Times New Roman" w:cstheme="minorHAnsi"/>
          <w:b/>
          <w:color w:val="201F1E"/>
        </w:rPr>
      </w:pPr>
      <w:r w:rsidRPr="004217DE">
        <w:rPr>
          <w:rFonts w:eastAsia="Times New Roman" w:cstheme="minorHAnsi"/>
          <w:b/>
          <w:color w:val="201F1E"/>
        </w:rPr>
        <w:lastRenderedPageBreak/>
        <w:t>Residencias de mayores</w:t>
      </w:r>
    </w:p>
    <w:p w14:paraId="19B1188E" w14:textId="77777777" w:rsidR="006220D6" w:rsidRDefault="00123E32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Esta actividad viene precedida por</w:t>
      </w:r>
      <w:r w:rsidR="00D971A6">
        <w:rPr>
          <w:rFonts w:eastAsia="Times New Roman" w:cstheme="minorHAnsi"/>
          <w:bCs/>
          <w:color w:val="201F1E"/>
        </w:rPr>
        <w:t xml:space="preserve"> </w:t>
      </w:r>
      <w:r w:rsidR="00D971A6" w:rsidRPr="00D971A6">
        <w:rPr>
          <w:rFonts w:eastAsia="Times New Roman" w:cstheme="minorHAnsi"/>
          <w:bCs/>
          <w:color w:val="201F1E"/>
        </w:rPr>
        <w:t xml:space="preserve">los dramáticos datos de afectados y fallecidos en residencias </w:t>
      </w:r>
      <w:r w:rsidR="00D971A6">
        <w:rPr>
          <w:rFonts w:eastAsia="Times New Roman" w:cstheme="minorHAnsi"/>
          <w:bCs/>
          <w:color w:val="201F1E"/>
        </w:rPr>
        <w:t xml:space="preserve">de mayores </w:t>
      </w:r>
      <w:r w:rsidR="00D971A6" w:rsidRPr="00D971A6">
        <w:rPr>
          <w:rFonts w:eastAsia="Times New Roman" w:cstheme="minorHAnsi"/>
          <w:bCs/>
          <w:color w:val="201F1E"/>
        </w:rPr>
        <w:t xml:space="preserve">que se </w:t>
      </w:r>
      <w:r w:rsidR="00D971A6">
        <w:rPr>
          <w:rFonts w:eastAsia="Times New Roman" w:cstheme="minorHAnsi"/>
          <w:bCs/>
          <w:color w:val="201F1E"/>
        </w:rPr>
        <w:t>han ido conociendo a lo largo de l</w:t>
      </w:r>
      <w:r w:rsidR="006220D6">
        <w:rPr>
          <w:rFonts w:eastAsia="Times New Roman" w:cstheme="minorHAnsi"/>
          <w:bCs/>
          <w:color w:val="201F1E"/>
        </w:rPr>
        <w:t xml:space="preserve">os días </w:t>
      </w:r>
      <w:r w:rsidR="00D971A6">
        <w:rPr>
          <w:rFonts w:eastAsia="Times New Roman" w:cstheme="minorHAnsi"/>
          <w:bCs/>
          <w:color w:val="201F1E"/>
        </w:rPr>
        <w:t xml:space="preserve">posteriores al confinamiento por la pandemia de Covid-19. </w:t>
      </w:r>
    </w:p>
    <w:p w14:paraId="547E7DB5" w14:textId="77777777" w:rsidR="006220D6" w:rsidRDefault="006220D6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4D7A3D2F" w14:textId="77777777" w:rsidR="009E650D" w:rsidRDefault="00D971A6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 xml:space="preserve">Frente a estos datos y las múltiples quejas que recibió, el Defensor del Pueblo </w:t>
      </w:r>
      <w:r w:rsidRPr="00D971A6">
        <w:rPr>
          <w:rFonts w:eastAsia="Times New Roman" w:cstheme="minorHAnsi"/>
          <w:bCs/>
          <w:color w:val="201F1E"/>
        </w:rPr>
        <w:t xml:space="preserve">estima preciso </w:t>
      </w:r>
      <w:r>
        <w:rPr>
          <w:rFonts w:eastAsia="Times New Roman" w:cstheme="minorHAnsi"/>
          <w:bCs/>
          <w:color w:val="201F1E"/>
        </w:rPr>
        <w:t>“</w:t>
      </w:r>
      <w:r w:rsidRPr="00D971A6">
        <w:rPr>
          <w:rFonts w:eastAsia="Times New Roman" w:cstheme="minorHAnsi"/>
          <w:bCs/>
          <w:color w:val="201F1E"/>
        </w:rPr>
        <w:t>incidir en el refuerzo de las medidas de atención sanitaria en los centros</w:t>
      </w:r>
      <w:r>
        <w:rPr>
          <w:rFonts w:eastAsia="Times New Roman" w:cstheme="minorHAnsi"/>
          <w:bCs/>
          <w:color w:val="201F1E"/>
        </w:rPr>
        <w:t>”</w:t>
      </w:r>
      <w:r w:rsidR="00BD7A1C">
        <w:rPr>
          <w:rFonts w:eastAsia="Times New Roman" w:cstheme="minorHAnsi"/>
          <w:bCs/>
          <w:color w:val="201F1E"/>
        </w:rPr>
        <w:t xml:space="preserve"> y que se lleven a cabo </w:t>
      </w:r>
      <w:r w:rsidR="00BD7A1C" w:rsidRPr="00BD7A1C">
        <w:rPr>
          <w:rFonts w:eastAsia="Times New Roman" w:cstheme="minorHAnsi"/>
          <w:bCs/>
          <w:color w:val="201F1E"/>
        </w:rPr>
        <w:t xml:space="preserve">“reformas normativas de calado y </w:t>
      </w:r>
      <w:r w:rsidR="00BD7A1C">
        <w:rPr>
          <w:rFonts w:eastAsia="Times New Roman" w:cstheme="minorHAnsi"/>
          <w:bCs/>
          <w:color w:val="201F1E"/>
        </w:rPr>
        <w:t xml:space="preserve">una </w:t>
      </w:r>
      <w:r w:rsidR="00BD7A1C" w:rsidRPr="00BD7A1C">
        <w:rPr>
          <w:rFonts w:eastAsia="Times New Roman" w:cstheme="minorHAnsi"/>
          <w:bCs/>
          <w:color w:val="201F1E"/>
        </w:rPr>
        <w:t>revisión profunda del modelo”</w:t>
      </w:r>
      <w:r w:rsidR="00BD7A1C">
        <w:rPr>
          <w:rFonts w:eastAsia="Times New Roman" w:cstheme="minorHAnsi"/>
          <w:bCs/>
          <w:color w:val="201F1E"/>
        </w:rPr>
        <w:t xml:space="preserve"> de las residencias</w:t>
      </w:r>
      <w:r w:rsidR="004217DE">
        <w:rPr>
          <w:rFonts w:eastAsia="Times New Roman" w:cstheme="minorHAnsi"/>
          <w:bCs/>
          <w:color w:val="201F1E"/>
        </w:rPr>
        <w:t xml:space="preserve">. </w:t>
      </w:r>
    </w:p>
    <w:p w14:paraId="7B0B49C6" w14:textId="77777777" w:rsidR="009E650D" w:rsidRDefault="009E650D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0E819D94" w14:textId="392B99DF" w:rsidR="00D971A6" w:rsidRDefault="00CC2246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En consecuencia</w:t>
      </w:r>
      <w:r w:rsidR="004217DE">
        <w:rPr>
          <w:rFonts w:eastAsia="Times New Roman" w:cstheme="minorHAnsi"/>
          <w:bCs/>
          <w:color w:val="201F1E"/>
        </w:rPr>
        <w:t>,</w:t>
      </w:r>
      <w:r w:rsidR="000862FF">
        <w:rPr>
          <w:rFonts w:eastAsia="Times New Roman" w:cstheme="minorHAnsi"/>
          <w:bCs/>
          <w:color w:val="201F1E"/>
        </w:rPr>
        <w:t xml:space="preserve"> el pasado mes de abril trasladó a las Comunidades Autónomas</w:t>
      </w:r>
      <w:r w:rsidR="006220D6">
        <w:rPr>
          <w:rFonts w:eastAsia="Times New Roman" w:cstheme="minorHAnsi"/>
          <w:bCs/>
          <w:color w:val="201F1E"/>
        </w:rPr>
        <w:t xml:space="preserve"> una serie de recomendaciones por la</w:t>
      </w:r>
      <w:r w:rsidR="000862FF">
        <w:rPr>
          <w:rFonts w:eastAsia="Times New Roman" w:cstheme="minorHAnsi"/>
          <w:bCs/>
          <w:color w:val="201F1E"/>
        </w:rPr>
        <w:t xml:space="preserve"> </w:t>
      </w:r>
      <w:r w:rsidR="006220D6">
        <w:rPr>
          <w:rFonts w:eastAsia="Times New Roman" w:cstheme="minorHAnsi"/>
          <w:bCs/>
          <w:color w:val="201F1E"/>
        </w:rPr>
        <w:t>“</w:t>
      </w:r>
      <w:r w:rsidR="000862FF">
        <w:rPr>
          <w:rFonts w:eastAsia="Times New Roman" w:cstheme="minorHAnsi"/>
          <w:bCs/>
          <w:color w:val="201F1E"/>
        </w:rPr>
        <w:t>necesidad de mejorar la atención sanitaria en los centros de mayores, la información a los familiares y la protección de sus derechos</w:t>
      </w:r>
      <w:r w:rsidR="006220D6">
        <w:rPr>
          <w:rFonts w:eastAsia="Times New Roman" w:cstheme="minorHAnsi"/>
          <w:bCs/>
          <w:color w:val="201F1E"/>
        </w:rPr>
        <w:t xml:space="preserve">”. </w:t>
      </w:r>
      <w:r w:rsidR="000862FF">
        <w:rPr>
          <w:rFonts w:eastAsia="Times New Roman" w:cstheme="minorHAnsi"/>
          <w:bCs/>
          <w:color w:val="201F1E"/>
        </w:rPr>
        <w:t>P</w:t>
      </w:r>
      <w:r w:rsidR="00D971A6">
        <w:rPr>
          <w:rFonts w:eastAsia="Times New Roman" w:cstheme="minorHAnsi"/>
          <w:bCs/>
          <w:color w:val="201F1E"/>
        </w:rPr>
        <w:t>or</w:t>
      </w:r>
      <w:r w:rsidR="006220D6">
        <w:rPr>
          <w:rFonts w:eastAsia="Times New Roman" w:cstheme="minorHAnsi"/>
          <w:bCs/>
          <w:color w:val="201F1E"/>
        </w:rPr>
        <w:t xml:space="preserve"> todo</w:t>
      </w:r>
      <w:r w:rsidR="00D971A6">
        <w:rPr>
          <w:rFonts w:eastAsia="Times New Roman" w:cstheme="minorHAnsi"/>
          <w:bCs/>
          <w:color w:val="201F1E"/>
        </w:rPr>
        <w:t xml:space="preserve"> ello, este asunto será principal en la actividad.</w:t>
      </w:r>
      <w:r w:rsidR="006E2928">
        <w:rPr>
          <w:rFonts w:eastAsia="Times New Roman" w:cstheme="minorHAnsi"/>
          <w:bCs/>
          <w:color w:val="201F1E"/>
        </w:rPr>
        <w:t xml:space="preserve"> </w:t>
      </w:r>
    </w:p>
    <w:p w14:paraId="076B1633" w14:textId="5CCA03EF" w:rsidR="006E2928" w:rsidRDefault="006E2928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4D05C2DD" w14:textId="05FC4514" w:rsidR="004217DE" w:rsidRPr="004217DE" w:rsidRDefault="004217DE" w:rsidP="00B26BEF">
      <w:pPr>
        <w:spacing w:line="301" w:lineRule="auto"/>
        <w:jc w:val="both"/>
        <w:rPr>
          <w:rFonts w:eastAsia="Times New Roman" w:cstheme="minorHAnsi"/>
          <w:b/>
          <w:color w:val="201F1E"/>
        </w:rPr>
      </w:pPr>
      <w:r w:rsidRPr="004217DE">
        <w:rPr>
          <w:rFonts w:eastAsia="Times New Roman" w:cstheme="minorHAnsi"/>
          <w:b/>
          <w:color w:val="201F1E"/>
        </w:rPr>
        <w:t>Soledad no deseada</w:t>
      </w:r>
    </w:p>
    <w:p w14:paraId="240A85C7" w14:textId="17964776" w:rsidR="006E2928" w:rsidRDefault="006E2928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 xml:space="preserve">Otro asunto central en la </w:t>
      </w:r>
      <w:r w:rsidR="004217DE">
        <w:rPr>
          <w:rFonts w:eastAsia="Times New Roman" w:cstheme="minorHAnsi"/>
          <w:bCs/>
          <w:color w:val="201F1E"/>
        </w:rPr>
        <w:t>conversación</w:t>
      </w:r>
      <w:r>
        <w:rPr>
          <w:rFonts w:eastAsia="Times New Roman" w:cstheme="minorHAnsi"/>
          <w:bCs/>
          <w:color w:val="201F1E"/>
        </w:rPr>
        <w:t xml:space="preserve"> será el de la soledad no deseada en personas mayores, </w:t>
      </w:r>
      <w:r w:rsidR="00BD7A1C">
        <w:rPr>
          <w:rFonts w:eastAsia="Times New Roman" w:cstheme="minorHAnsi"/>
          <w:bCs/>
          <w:color w:val="201F1E"/>
        </w:rPr>
        <w:t>un problema que cada vez sufren más personas en nuestra sociedad y sobre el que el Defensor del Pueblo se ha referido en muchas ocasiones, por la necesidad, según él, de “</w:t>
      </w:r>
      <w:r w:rsidR="00BD7A1C" w:rsidRPr="00BD7A1C">
        <w:rPr>
          <w:rFonts w:eastAsia="Times New Roman" w:cstheme="minorHAnsi"/>
          <w:bCs/>
          <w:color w:val="201F1E"/>
        </w:rPr>
        <w:t>hacer cuanto antes un diagnóstico correcto del problema que permita impulsar políticas de prevención y combate de la soledad</w:t>
      </w:r>
      <w:r w:rsidR="00BD7A1C">
        <w:rPr>
          <w:rFonts w:eastAsia="Times New Roman" w:cstheme="minorHAnsi"/>
          <w:bCs/>
          <w:color w:val="201F1E"/>
        </w:rPr>
        <w:t>”.</w:t>
      </w:r>
    </w:p>
    <w:p w14:paraId="18A26025" w14:textId="77777777" w:rsidR="006E2928" w:rsidRDefault="006E2928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41E4A0C5" w14:textId="734141CD" w:rsidR="006E2928" w:rsidRDefault="006E2928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 xml:space="preserve">En palabras del propio Fernández </w:t>
      </w:r>
      <w:proofErr w:type="spellStart"/>
      <w:r>
        <w:rPr>
          <w:rFonts w:eastAsia="Times New Roman" w:cstheme="minorHAnsi"/>
          <w:bCs/>
          <w:color w:val="201F1E"/>
        </w:rPr>
        <w:t>Marugán</w:t>
      </w:r>
      <w:proofErr w:type="spellEnd"/>
      <w:r>
        <w:rPr>
          <w:rFonts w:eastAsia="Times New Roman" w:cstheme="minorHAnsi"/>
          <w:bCs/>
          <w:color w:val="201F1E"/>
        </w:rPr>
        <w:t xml:space="preserve">, </w:t>
      </w:r>
      <w:r w:rsidRPr="006E2928">
        <w:rPr>
          <w:rFonts w:eastAsia="Times New Roman" w:cstheme="minorHAnsi"/>
          <w:bCs/>
          <w:color w:val="201F1E"/>
        </w:rPr>
        <w:t>“un Estado Social como el nuestro no puede ignorar a un colectivo tan sensible como este”</w:t>
      </w:r>
      <w:r>
        <w:rPr>
          <w:rFonts w:eastAsia="Times New Roman" w:cstheme="minorHAnsi"/>
          <w:bCs/>
          <w:color w:val="201F1E"/>
        </w:rPr>
        <w:t>, por lo que es necesario “</w:t>
      </w:r>
      <w:r w:rsidRPr="006E2928">
        <w:rPr>
          <w:rFonts w:eastAsia="Times New Roman" w:cstheme="minorHAnsi"/>
          <w:bCs/>
          <w:color w:val="201F1E"/>
        </w:rPr>
        <w:t>abrir un debate político y social en torno a esta situación</w:t>
      </w:r>
      <w:r w:rsidR="004217DE">
        <w:rPr>
          <w:rFonts w:eastAsia="Times New Roman" w:cstheme="minorHAnsi"/>
          <w:bCs/>
          <w:color w:val="201F1E"/>
        </w:rPr>
        <w:t>”</w:t>
      </w:r>
      <w:r w:rsidR="00BD7A1C">
        <w:rPr>
          <w:rFonts w:eastAsia="Times New Roman" w:cstheme="minorHAnsi"/>
          <w:bCs/>
          <w:color w:val="201F1E"/>
        </w:rPr>
        <w:t xml:space="preserve"> y que</w:t>
      </w:r>
      <w:r w:rsidRPr="006E2928">
        <w:rPr>
          <w:rFonts w:eastAsia="Times New Roman" w:cstheme="minorHAnsi"/>
          <w:bCs/>
          <w:color w:val="201F1E"/>
        </w:rPr>
        <w:t xml:space="preserve"> la sociedad, que muchas veces se encuentra ajena a este dram</w:t>
      </w:r>
      <w:r>
        <w:rPr>
          <w:rFonts w:eastAsia="Times New Roman" w:cstheme="minorHAnsi"/>
          <w:bCs/>
          <w:color w:val="201F1E"/>
        </w:rPr>
        <w:t>a</w:t>
      </w:r>
      <w:r w:rsidR="00BD7A1C">
        <w:rPr>
          <w:rFonts w:eastAsia="Times New Roman" w:cstheme="minorHAnsi"/>
          <w:bCs/>
          <w:color w:val="201F1E"/>
        </w:rPr>
        <w:t>, “tome conciencia” sobre el mismo.</w:t>
      </w:r>
    </w:p>
    <w:p w14:paraId="2986475E" w14:textId="39F2D19B" w:rsidR="004217DE" w:rsidRDefault="004217DE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35FE9C5" w14:textId="3AB74E7D" w:rsidR="004217DE" w:rsidRPr="009E650D" w:rsidRDefault="004217DE" w:rsidP="00B26BEF">
      <w:pPr>
        <w:spacing w:line="301" w:lineRule="auto"/>
        <w:jc w:val="both"/>
        <w:rPr>
          <w:rFonts w:eastAsia="Times New Roman" w:cstheme="minorHAnsi"/>
          <w:b/>
          <w:color w:val="201F1E"/>
        </w:rPr>
      </w:pPr>
      <w:r w:rsidRPr="009E650D">
        <w:rPr>
          <w:rFonts w:eastAsia="Times New Roman" w:cstheme="minorHAnsi"/>
          <w:b/>
          <w:color w:val="201F1E"/>
        </w:rPr>
        <w:t>Envejecimiento de la población</w:t>
      </w:r>
    </w:p>
    <w:p w14:paraId="24188997" w14:textId="613101DC" w:rsidR="004217DE" w:rsidRDefault="004217DE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 xml:space="preserve">Por último, la conversación versará sobre el </w:t>
      </w:r>
      <w:r w:rsidRPr="004217DE">
        <w:rPr>
          <w:rFonts w:eastAsia="Times New Roman" w:cstheme="minorHAnsi"/>
          <w:bCs/>
          <w:i/>
          <w:iCs/>
          <w:color w:val="201F1E"/>
        </w:rPr>
        <w:t>shock</w:t>
      </w:r>
      <w:r>
        <w:rPr>
          <w:rFonts w:eastAsia="Times New Roman" w:cstheme="minorHAnsi"/>
          <w:bCs/>
          <w:color w:val="201F1E"/>
        </w:rPr>
        <w:t xml:space="preserve"> demográfico y el problema del envejecimiento de la población, sobre el que el Defensor del Pueblo </w:t>
      </w:r>
      <w:r w:rsidR="00B976EB">
        <w:rPr>
          <w:rFonts w:eastAsia="Times New Roman" w:cstheme="minorHAnsi"/>
          <w:bCs/>
          <w:color w:val="201F1E"/>
        </w:rPr>
        <w:t>s</w:t>
      </w:r>
      <w:r w:rsidR="00620CC2">
        <w:rPr>
          <w:rFonts w:eastAsia="Times New Roman" w:cstheme="minorHAnsi"/>
          <w:bCs/>
          <w:color w:val="201F1E"/>
        </w:rPr>
        <w:t>e refirió el pasado mes de junio</w:t>
      </w:r>
      <w:r>
        <w:rPr>
          <w:rFonts w:eastAsia="Times New Roman" w:cstheme="minorHAnsi"/>
          <w:bCs/>
          <w:color w:val="201F1E"/>
        </w:rPr>
        <w:t xml:space="preserve"> en el Congreso de los Diputados y que para él es “</w:t>
      </w:r>
      <w:r w:rsidRPr="004217DE">
        <w:rPr>
          <w:rFonts w:eastAsia="Times New Roman" w:cstheme="minorHAnsi"/>
          <w:bCs/>
          <w:color w:val="201F1E"/>
        </w:rPr>
        <w:t>un fenómeno que constituye un desafío para la Unión Europea y también para nuestro país”</w:t>
      </w:r>
      <w:r>
        <w:rPr>
          <w:rFonts w:eastAsia="Times New Roman" w:cstheme="minorHAnsi"/>
          <w:bCs/>
          <w:color w:val="201F1E"/>
        </w:rPr>
        <w:t>.</w:t>
      </w:r>
    </w:p>
    <w:p w14:paraId="08B9B767" w14:textId="57BD8F22" w:rsidR="004217DE" w:rsidRDefault="004217DE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1E28E558" w14:textId="7E66ABD3" w:rsidR="004217DE" w:rsidRDefault="004217DE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4217DE">
        <w:rPr>
          <w:rFonts w:eastAsia="Times New Roman" w:cstheme="minorHAnsi"/>
          <w:bCs/>
          <w:color w:val="201F1E"/>
        </w:rPr>
        <w:t>Según ha explicado</w:t>
      </w:r>
      <w:r w:rsidR="009E650D">
        <w:rPr>
          <w:rFonts w:eastAsia="Times New Roman" w:cstheme="minorHAnsi"/>
          <w:bCs/>
          <w:color w:val="201F1E"/>
        </w:rPr>
        <w:t xml:space="preserve"> anteriormente</w:t>
      </w:r>
      <w:r w:rsidRPr="004217DE">
        <w:rPr>
          <w:rFonts w:eastAsia="Times New Roman" w:cstheme="minorHAnsi"/>
          <w:bCs/>
          <w:color w:val="201F1E"/>
        </w:rPr>
        <w:t xml:space="preserve">, las estadísticas muestran que hoy en España los mayores de 65 años representan casi el 20% de la población total y las proyecciones </w:t>
      </w:r>
      <w:r w:rsidRPr="004217DE">
        <w:rPr>
          <w:rFonts w:eastAsia="Times New Roman" w:cstheme="minorHAnsi"/>
          <w:bCs/>
          <w:color w:val="201F1E"/>
        </w:rPr>
        <w:lastRenderedPageBreak/>
        <w:t xml:space="preserve">apuntan a que dentro de 50 años los mayores de 65 años serán el 30% del total. </w:t>
      </w:r>
      <w:r>
        <w:rPr>
          <w:rFonts w:eastAsia="Times New Roman" w:cstheme="minorHAnsi"/>
          <w:bCs/>
          <w:color w:val="201F1E"/>
        </w:rPr>
        <w:t xml:space="preserve">Por tanto, </w:t>
      </w:r>
      <w:r w:rsidRPr="004217DE">
        <w:rPr>
          <w:rFonts w:eastAsia="Times New Roman" w:cstheme="minorHAnsi"/>
          <w:bCs/>
          <w:color w:val="201F1E"/>
        </w:rPr>
        <w:t>“</w:t>
      </w:r>
      <w:r>
        <w:rPr>
          <w:rFonts w:eastAsia="Times New Roman" w:cstheme="minorHAnsi"/>
          <w:bCs/>
          <w:color w:val="201F1E"/>
        </w:rPr>
        <w:t>e</w:t>
      </w:r>
      <w:r w:rsidRPr="004217DE">
        <w:rPr>
          <w:rFonts w:eastAsia="Times New Roman" w:cstheme="minorHAnsi"/>
          <w:bCs/>
          <w:color w:val="201F1E"/>
        </w:rPr>
        <w:t>stos datos ponen de manifiesto que estamos inmersos en un claro proceso de envejecimiento</w:t>
      </w:r>
      <w:r>
        <w:rPr>
          <w:rFonts w:eastAsia="Times New Roman" w:cstheme="minorHAnsi"/>
          <w:bCs/>
          <w:color w:val="201F1E"/>
        </w:rPr>
        <w:t>”.</w:t>
      </w:r>
    </w:p>
    <w:p w14:paraId="30A97617" w14:textId="702430C9" w:rsidR="00BB01A7" w:rsidRDefault="00BB01A7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7708675" w14:textId="549E9806" w:rsidR="00BB01A7" w:rsidRDefault="00BB01A7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Esta actividad se enmarca dentro del proyecto #SéniorActivos, en el que</w:t>
      </w:r>
      <w:r w:rsidR="001C59BB">
        <w:rPr>
          <w:rFonts w:eastAsia="Times New Roman" w:cstheme="minorHAnsi"/>
          <w:bCs/>
          <w:color w:val="201F1E"/>
        </w:rPr>
        <w:t xml:space="preserve"> </w:t>
      </w:r>
      <w:r w:rsidR="00A12C11">
        <w:rPr>
          <w:rFonts w:eastAsia="Times New Roman" w:cstheme="minorHAnsi"/>
          <w:bCs/>
          <w:i/>
          <w:iCs/>
          <w:color w:val="201F1E"/>
        </w:rPr>
        <w:t>CAUMAS</w:t>
      </w:r>
      <w:r w:rsidR="001C59BB">
        <w:rPr>
          <w:rFonts w:eastAsia="Times New Roman" w:cstheme="minorHAnsi"/>
          <w:bCs/>
          <w:color w:val="201F1E"/>
        </w:rPr>
        <w:t>, junto con</w:t>
      </w:r>
      <w:r>
        <w:rPr>
          <w:rFonts w:eastAsia="Times New Roman" w:cstheme="minorHAnsi"/>
          <w:bCs/>
          <w:color w:val="201F1E"/>
        </w:rPr>
        <w:t xml:space="preserve"> </w:t>
      </w:r>
      <w:r w:rsidRPr="008B7933">
        <w:rPr>
          <w:rFonts w:eastAsia="Times New Roman" w:cstheme="minorHAnsi"/>
          <w:bCs/>
          <w:i/>
          <w:iCs/>
          <w:color w:val="201F1E"/>
        </w:rPr>
        <w:t>Canal Sénior</w:t>
      </w:r>
      <w:r>
        <w:rPr>
          <w:rFonts w:eastAsia="Times New Roman" w:cstheme="minorHAnsi"/>
          <w:bCs/>
          <w:color w:val="201F1E"/>
        </w:rPr>
        <w:t xml:space="preserve">, </w:t>
      </w:r>
      <w:r w:rsidR="001C59BB">
        <w:rPr>
          <w:rFonts w:eastAsia="Times New Roman" w:cstheme="minorHAnsi"/>
          <w:bCs/>
          <w:color w:val="201F1E"/>
        </w:rPr>
        <w:t>y</w:t>
      </w:r>
      <w:r>
        <w:rPr>
          <w:rFonts w:eastAsia="Times New Roman" w:cstheme="minorHAnsi"/>
          <w:bCs/>
          <w:color w:val="201F1E"/>
        </w:rPr>
        <w:t xml:space="preserve"> con </w:t>
      </w:r>
      <w:r w:rsidRPr="00D95CA9">
        <w:rPr>
          <w:rFonts w:eastAsia="Times New Roman" w:cstheme="minorHAnsi"/>
          <w:bCs/>
          <w:color w:val="201F1E"/>
        </w:rPr>
        <w:t>las principales entidades representativas de mayores</w:t>
      </w:r>
      <w:r>
        <w:rPr>
          <w:rFonts w:eastAsia="Times New Roman" w:cstheme="minorHAnsi"/>
          <w:bCs/>
          <w:color w:val="201F1E"/>
        </w:rPr>
        <w:t>, desarrollan los mejores contenidos de formación pensad</w:t>
      </w:r>
      <w:r w:rsidR="00C0476D">
        <w:rPr>
          <w:rFonts w:eastAsia="Times New Roman" w:cstheme="minorHAnsi"/>
          <w:bCs/>
          <w:color w:val="201F1E"/>
        </w:rPr>
        <w:t>o</w:t>
      </w:r>
      <w:r>
        <w:rPr>
          <w:rFonts w:eastAsia="Times New Roman" w:cstheme="minorHAnsi"/>
          <w:bCs/>
          <w:color w:val="201F1E"/>
        </w:rPr>
        <w:t>s para el colectivo sénior tanto de actividades online como en diferido</w:t>
      </w:r>
      <w:r w:rsidR="00620CC2">
        <w:rPr>
          <w:rFonts w:eastAsia="Times New Roman" w:cstheme="minorHAnsi"/>
          <w:bCs/>
          <w:color w:val="201F1E"/>
        </w:rPr>
        <w:t xml:space="preserve"> y sobre todo tipo de temáticas.</w:t>
      </w:r>
    </w:p>
    <w:p w14:paraId="5BA7410D" w14:textId="3A77655E" w:rsidR="008B7933" w:rsidRDefault="008B7933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1178923B" w14:textId="74D7D4BC" w:rsidR="008B7933" w:rsidRDefault="008B7933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#SéniorsActivos es una iniciativa desarrollada por</w:t>
      </w:r>
      <w:r w:rsidR="00A12C11">
        <w:rPr>
          <w:rFonts w:eastAsia="Times New Roman" w:cstheme="minorHAnsi"/>
          <w:bCs/>
          <w:color w:val="201F1E"/>
        </w:rPr>
        <w:t xml:space="preserve"> </w:t>
      </w:r>
      <w:r w:rsidR="00A12C11" w:rsidRPr="008B7933">
        <w:rPr>
          <w:rFonts w:eastAsia="Times New Roman" w:cstheme="minorHAnsi"/>
          <w:bCs/>
          <w:color w:val="201F1E"/>
        </w:rPr>
        <w:t>la Confederación Estatal de Asociaciones y Federaciones de Alumnos y Exalumnos de los Programas Universitarios de Mayores (CAUMAS)</w:t>
      </w:r>
      <w:r w:rsidR="004E1A8C">
        <w:rPr>
          <w:rFonts w:eastAsia="Times New Roman" w:cstheme="minorHAnsi"/>
          <w:bCs/>
          <w:color w:val="201F1E"/>
        </w:rPr>
        <w:t xml:space="preserve"> </w:t>
      </w:r>
      <w:r w:rsidR="001C59BB">
        <w:rPr>
          <w:rFonts w:eastAsia="Times New Roman" w:cstheme="minorHAnsi"/>
          <w:bCs/>
          <w:color w:val="201F1E"/>
        </w:rPr>
        <w:t xml:space="preserve">y </w:t>
      </w:r>
      <w:r w:rsidRPr="008B7933">
        <w:rPr>
          <w:rFonts w:eastAsia="Times New Roman" w:cstheme="minorHAnsi"/>
          <w:bCs/>
          <w:i/>
          <w:iCs/>
          <w:color w:val="201F1E"/>
        </w:rPr>
        <w:t>Canal Sénior</w:t>
      </w:r>
      <w:r>
        <w:rPr>
          <w:rFonts w:eastAsia="Times New Roman" w:cstheme="minorHAnsi"/>
          <w:bCs/>
          <w:color w:val="201F1E"/>
        </w:rPr>
        <w:t>, en colaboración con</w:t>
      </w:r>
      <w:r w:rsidR="00A12C11">
        <w:rPr>
          <w:rFonts w:eastAsia="Times New Roman" w:cstheme="minorHAnsi"/>
          <w:bCs/>
          <w:color w:val="201F1E"/>
        </w:rPr>
        <w:t xml:space="preserve"> la Confederación Española</w:t>
      </w:r>
      <w:r w:rsidR="00A12C11" w:rsidRPr="00E40719">
        <w:rPr>
          <w:rFonts w:eastAsia="Times New Roman" w:cstheme="minorHAnsi"/>
          <w:bCs/>
          <w:color w:val="201F1E"/>
        </w:rPr>
        <w:t xml:space="preserve"> </w:t>
      </w:r>
      <w:r w:rsidR="00A12C11">
        <w:rPr>
          <w:rFonts w:eastAsia="Times New Roman" w:cstheme="minorHAnsi"/>
          <w:bCs/>
          <w:color w:val="201F1E"/>
        </w:rPr>
        <w:t>de Organizaciones de Mayores (CEOMA)</w:t>
      </w:r>
      <w:r w:rsidR="004E1A8C">
        <w:rPr>
          <w:rFonts w:eastAsia="Times New Roman" w:cstheme="minorHAnsi"/>
          <w:bCs/>
          <w:color w:val="201F1E"/>
        </w:rPr>
        <w:t xml:space="preserve"> </w:t>
      </w:r>
      <w:r w:rsidR="004E1A8C" w:rsidRPr="008B7933">
        <w:rPr>
          <w:rFonts w:eastAsia="Times New Roman" w:cstheme="minorHAnsi"/>
          <w:bCs/>
          <w:color w:val="201F1E"/>
        </w:rPr>
        <w:t>la Unión Democrática de Pensionistas (UDP)</w:t>
      </w:r>
      <w:r w:rsidR="00E40719">
        <w:rPr>
          <w:rFonts w:eastAsia="Times New Roman" w:cstheme="minorHAnsi"/>
          <w:bCs/>
          <w:color w:val="201F1E"/>
        </w:rPr>
        <w:t xml:space="preserve">, </w:t>
      </w:r>
      <w:r w:rsidRPr="008B7933">
        <w:rPr>
          <w:rFonts w:eastAsia="Times New Roman" w:cstheme="minorHAnsi"/>
          <w:bCs/>
          <w:color w:val="201F1E"/>
        </w:rPr>
        <w:t xml:space="preserve">la Federación Galega de Asociaciones Universitarias </w:t>
      </w:r>
      <w:proofErr w:type="spellStart"/>
      <w:r w:rsidRPr="008B7933">
        <w:rPr>
          <w:rFonts w:eastAsia="Times New Roman" w:cstheme="minorHAnsi"/>
          <w:bCs/>
          <w:color w:val="201F1E"/>
        </w:rPr>
        <w:t>Séniors</w:t>
      </w:r>
      <w:proofErr w:type="spellEnd"/>
      <w:r w:rsidRPr="008B7933">
        <w:rPr>
          <w:rFonts w:eastAsia="Times New Roman" w:cstheme="minorHAnsi"/>
          <w:bCs/>
          <w:color w:val="201F1E"/>
        </w:rPr>
        <w:t xml:space="preserve"> (FEGAUS), la Xunta de Galicia, la Escola Galega do Consumo, el Consejo Aragonés de las Personas Mayores (COAPEMA), la Fundación Ibercaja, CONJUPES, la Universidad de Las Palmas de Gran Canaria, </w:t>
      </w:r>
      <w:proofErr w:type="spellStart"/>
      <w:r w:rsidRPr="008B7933">
        <w:rPr>
          <w:rFonts w:eastAsia="Times New Roman" w:cstheme="minorHAnsi"/>
          <w:bCs/>
          <w:color w:val="201F1E"/>
        </w:rPr>
        <w:t>Peritia</w:t>
      </w:r>
      <w:proofErr w:type="spellEnd"/>
      <w:r w:rsidRPr="008B7933">
        <w:rPr>
          <w:rFonts w:eastAsia="Times New Roman" w:cstheme="minorHAnsi"/>
          <w:bCs/>
          <w:color w:val="201F1E"/>
        </w:rPr>
        <w:t xml:space="preserve"> et Doctrina</w:t>
      </w:r>
      <w:r w:rsidR="00032BD4">
        <w:rPr>
          <w:rFonts w:eastAsia="Times New Roman" w:cstheme="minorHAnsi"/>
          <w:bCs/>
          <w:color w:val="201F1E"/>
        </w:rPr>
        <w:t xml:space="preserve"> y</w:t>
      </w:r>
      <w:r w:rsidRPr="008B7933">
        <w:rPr>
          <w:rFonts w:eastAsia="Times New Roman" w:cstheme="minorHAnsi"/>
          <w:bCs/>
          <w:color w:val="201F1E"/>
        </w:rPr>
        <w:t xml:space="preserve"> el Defensor del Pueblo</w:t>
      </w:r>
      <w:r w:rsidR="00032BD4">
        <w:rPr>
          <w:rFonts w:eastAsia="Times New Roman" w:cstheme="minorHAnsi"/>
          <w:bCs/>
          <w:color w:val="201F1E"/>
        </w:rPr>
        <w:t>.</w:t>
      </w:r>
    </w:p>
    <w:p w14:paraId="0386C0FE" w14:textId="77777777" w:rsidR="00726AB6" w:rsidRDefault="00726AB6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BB98070" w14:textId="5288C9D3" w:rsidR="00F8315B" w:rsidRDefault="00F8315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64B386C8" w14:textId="738D9BF3" w:rsidR="00937659" w:rsidRPr="00937659" w:rsidRDefault="00BB01A7" w:rsidP="00B26BEF">
      <w:pPr>
        <w:spacing w:line="301" w:lineRule="auto"/>
        <w:jc w:val="both"/>
        <w:rPr>
          <w:rFonts w:eastAsia="Times New Roman" w:cstheme="minorHAnsi"/>
          <w:b/>
          <w:color w:val="201F1E"/>
        </w:rPr>
      </w:pPr>
      <w:r>
        <w:rPr>
          <w:rFonts w:eastAsia="Times New Roman" w:cstheme="minorHAnsi"/>
          <w:b/>
          <w:color w:val="201F1E"/>
        </w:rPr>
        <w:t>comunicaci</w:t>
      </w:r>
      <w:r w:rsidR="00B14757">
        <w:rPr>
          <w:rFonts w:eastAsia="Times New Roman" w:cstheme="minorHAnsi"/>
          <w:b/>
          <w:color w:val="201F1E"/>
        </w:rPr>
        <w:t>o</w:t>
      </w:r>
      <w:r>
        <w:rPr>
          <w:rFonts w:eastAsia="Times New Roman" w:cstheme="minorHAnsi"/>
          <w:b/>
          <w:color w:val="201F1E"/>
        </w:rPr>
        <w:t>n</w:t>
      </w:r>
      <w:r w:rsidR="00937659" w:rsidRPr="00937659">
        <w:rPr>
          <w:rFonts w:eastAsia="Times New Roman" w:cstheme="minorHAnsi"/>
          <w:b/>
          <w:color w:val="201F1E"/>
        </w:rPr>
        <w:t>@canalsenior.org</w:t>
      </w:r>
    </w:p>
    <w:p w14:paraId="6B85653E" w14:textId="00A67AF1" w:rsidR="00937659" w:rsidRDefault="00937659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4A47302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/>
          <w:color w:val="201F1E"/>
        </w:rPr>
      </w:pPr>
      <w:r w:rsidRPr="00A12C11">
        <w:rPr>
          <w:rFonts w:eastAsia="Times New Roman" w:cstheme="minorHAnsi"/>
          <w:b/>
          <w:color w:val="201F1E"/>
        </w:rPr>
        <w:t>Sobre CAUMAS:</w:t>
      </w:r>
    </w:p>
    <w:p w14:paraId="23DCDDAF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CAUMAS es la Confederación que agrupa a las Asociaciones de alumnos y ex alumnos</w:t>
      </w:r>
    </w:p>
    <w:p w14:paraId="6B3140C3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de Programas Universitarios de Mayores, vinculados a las Universidades Públicas y</w:t>
      </w:r>
    </w:p>
    <w:p w14:paraId="5B8E6FE6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Privadas del territorio español, representando a las mismas, así como a las Federaciones,</w:t>
      </w:r>
    </w:p>
    <w:p w14:paraId="0267BC86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Confederaciones y Fundaciones que persigan los mismos fines.</w:t>
      </w:r>
    </w:p>
    <w:p w14:paraId="60B81EB8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CAUMAS está compuesta por Federaciones y Asociaciones, está presente físicamente</w:t>
      </w:r>
    </w:p>
    <w:p w14:paraId="127F61F9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en 10 Comunidades Autónomas. Tiene un alcance de más de 65.000 alumnos mayores</w:t>
      </w:r>
    </w:p>
    <w:p w14:paraId="3BDE51DE" w14:textId="77777777" w:rsidR="00A12C11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universitarios y otros 82.000 mayores en general, que han participado en este proyecto</w:t>
      </w:r>
    </w:p>
    <w:p w14:paraId="0F96A1CB" w14:textId="64C076D0" w:rsidR="004E1A8C" w:rsidRP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A12C11">
        <w:rPr>
          <w:rFonts w:eastAsia="Times New Roman" w:cstheme="minorHAnsi"/>
          <w:bCs/>
          <w:color w:val="201F1E"/>
        </w:rPr>
        <w:t>o en otras actuaciones de la Confederación y sus entidades miembro.</w:t>
      </w:r>
    </w:p>
    <w:p w14:paraId="469B0618" w14:textId="77777777" w:rsidR="00A12C11" w:rsidRDefault="00A12C11" w:rsidP="00A12C11">
      <w:pPr>
        <w:spacing w:line="301" w:lineRule="auto"/>
        <w:jc w:val="both"/>
        <w:rPr>
          <w:rFonts w:eastAsia="Times New Roman" w:cstheme="minorHAnsi"/>
          <w:bCs/>
          <w:color w:val="201F1E"/>
        </w:rPr>
      </w:pPr>
    </w:p>
    <w:p w14:paraId="36D318D7" w14:textId="77777777" w:rsidR="00F8315B" w:rsidRPr="00F8315B" w:rsidRDefault="00F8315B" w:rsidP="00B26BEF">
      <w:pPr>
        <w:spacing w:line="301" w:lineRule="auto"/>
        <w:jc w:val="both"/>
        <w:rPr>
          <w:rFonts w:eastAsia="Times New Roman" w:cstheme="minorHAnsi"/>
          <w:b/>
          <w:bCs/>
          <w:color w:val="201F1E"/>
        </w:rPr>
      </w:pPr>
      <w:r w:rsidRPr="00F8315B">
        <w:rPr>
          <w:rFonts w:eastAsia="Times New Roman" w:cstheme="minorHAnsi"/>
          <w:b/>
          <w:bCs/>
          <w:color w:val="201F1E"/>
        </w:rPr>
        <w:t>Sobre Asociación Canal Sénior:</w:t>
      </w:r>
    </w:p>
    <w:p w14:paraId="5B6CCD04" w14:textId="77777777" w:rsidR="00F8315B" w:rsidRPr="00F8315B" w:rsidRDefault="00F8315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F8315B">
        <w:rPr>
          <w:rFonts w:eastAsia="Times New Roman" w:cstheme="minorHAnsi"/>
          <w:bCs/>
          <w:color w:val="201F1E"/>
        </w:rPr>
        <w:t xml:space="preserve">Canal Sénior es una entidad no lucrativa, de ámbito nacional, especializada en potenciar el conocimiento del colectivo senior, a través de la utilización de internet y las nuevas tecnologías, posibilitando que los ciudadanos, en general, y más en concreto los del </w:t>
      </w:r>
      <w:r w:rsidRPr="00F8315B">
        <w:rPr>
          <w:rFonts w:eastAsia="Times New Roman" w:cstheme="minorHAnsi"/>
          <w:bCs/>
          <w:color w:val="201F1E"/>
        </w:rPr>
        <w:lastRenderedPageBreak/>
        <w:t>entorno rural, tengan el conocimiento a un clic de distancia. Su misión es hacer que las personas sean más felices, a través de una vida más activa y participativa, propiciado por un aprendizaje continuo.</w:t>
      </w:r>
    </w:p>
    <w:p w14:paraId="7801F548" w14:textId="77777777" w:rsidR="00F8315B" w:rsidRPr="00F8315B" w:rsidRDefault="00F8315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F8315B">
        <w:rPr>
          <w:rFonts w:eastAsia="Times New Roman" w:cstheme="minorHAnsi"/>
          <w:bCs/>
          <w:color w:val="201F1E"/>
        </w:rPr>
        <w:t>Desarrolla proyectos sobre distintas áreas temáticas: tecnología, ocio, salud, arte y cultura, alimentación, economía…</w:t>
      </w:r>
    </w:p>
    <w:p w14:paraId="303F276F" w14:textId="0F7E2841" w:rsidR="00F8315B" w:rsidRDefault="00F8315B" w:rsidP="00B26BEF">
      <w:pPr>
        <w:spacing w:line="301" w:lineRule="auto"/>
        <w:jc w:val="both"/>
        <w:rPr>
          <w:rFonts w:eastAsia="Times New Roman" w:cstheme="minorHAnsi"/>
          <w:bCs/>
          <w:color w:val="201F1E"/>
        </w:rPr>
      </w:pPr>
      <w:r w:rsidRPr="00F8315B">
        <w:rPr>
          <w:rFonts w:eastAsia="Times New Roman" w:cstheme="minorHAnsi"/>
          <w:bCs/>
          <w:color w:val="201F1E"/>
        </w:rPr>
        <w:t>Más de 3</w:t>
      </w:r>
      <w:r w:rsidR="00C0476D">
        <w:rPr>
          <w:rFonts w:eastAsia="Times New Roman" w:cstheme="minorHAnsi"/>
          <w:bCs/>
          <w:color w:val="201F1E"/>
        </w:rPr>
        <w:t>5</w:t>
      </w:r>
      <w:r w:rsidRPr="00F8315B">
        <w:rPr>
          <w:rFonts w:eastAsia="Times New Roman" w:cstheme="minorHAnsi"/>
          <w:bCs/>
          <w:color w:val="201F1E"/>
        </w:rPr>
        <w:t xml:space="preserve">0.000 personas han participado, a través de su plataforma web, y con la colaboración de otras entidades, en actividades desarrolladas bajo la modalidad </w:t>
      </w:r>
      <w:proofErr w:type="spellStart"/>
      <w:r w:rsidRPr="00F8315B">
        <w:rPr>
          <w:rFonts w:eastAsia="Times New Roman" w:cstheme="minorHAnsi"/>
          <w:bCs/>
          <w:color w:val="201F1E"/>
        </w:rPr>
        <w:t>telepresencial</w:t>
      </w:r>
      <w:proofErr w:type="spellEnd"/>
      <w:r w:rsidRPr="00F8315B">
        <w:rPr>
          <w:rFonts w:eastAsia="Times New Roman" w:cstheme="minorHAnsi"/>
          <w:bCs/>
          <w:color w:val="201F1E"/>
        </w:rPr>
        <w:t>.</w:t>
      </w:r>
    </w:p>
    <w:p w14:paraId="292D3B40" w14:textId="6F970F03" w:rsidR="005F3040" w:rsidRDefault="005F3040" w:rsidP="00780643">
      <w:pPr>
        <w:spacing w:line="301" w:lineRule="auto"/>
        <w:rPr>
          <w:rFonts w:eastAsia="Times New Roman" w:cstheme="minorHAnsi"/>
          <w:bCs/>
          <w:color w:val="201F1E"/>
        </w:rPr>
      </w:pPr>
    </w:p>
    <w:p w14:paraId="1127E895" w14:textId="77777777" w:rsidR="006E2928" w:rsidRDefault="006E2928" w:rsidP="00780643">
      <w:pPr>
        <w:spacing w:line="301" w:lineRule="auto"/>
        <w:rPr>
          <w:rFonts w:eastAsia="Times New Roman" w:cstheme="minorHAnsi"/>
          <w:bCs/>
          <w:color w:val="201F1E"/>
        </w:rPr>
      </w:pPr>
    </w:p>
    <w:p w14:paraId="59A6499D" w14:textId="6E145564" w:rsidR="00882E88" w:rsidRDefault="006E2928" w:rsidP="00780643">
      <w:pPr>
        <w:spacing w:line="301" w:lineRule="auto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color w:val="201F1E"/>
        </w:rPr>
        <w:t>Organizado por:</w:t>
      </w:r>
    </w:p>
    <w:p w14:paraId="1D1CCCD3" w14:textId="77777777" w:rsidR="00990DAF" w:rsidRDefault="00990DAF" w:rsidP="00780643">
      <w:pPr>
        <w:spacing w:line="301" w:lineRule="auto"/>
        <w:rPr>
          <w:rFonts w:eastAsia="Times New Roman" w:cstheme="minorHAnsi"/>
          <w:bCs/>
          <w:color w:val="201F1E"/>
        </w:rPr>
      </w:pPr>
    </w:p>
    <w:p w14:paraId="68FEE32F" w14:textId="64F38A7A" w:rsidR="00990DAF" w:rsidRDefault="00990DAF" w:rsidP="00780643">
      <w:pPr>
        <w:spacing w:line="301" w:lineRule="auto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noProof/>
          <w:color w:val="201F1E"/>
        </w:rPr>
        <w:drawing>
          <wp:inline distT="0" distB="0" distL="0" distR="0" wp14:anchorId="692C4979" wp14:editId="0910CF76">
            <wp:extent cx="1531620" cy="701040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E20EB" w14:textId="703B2C3E" w:rsidR="005F3040" w:rsidRPr="00BB01A7" w:rsidRDefault="00C4471E" w:rsidP="00FF448E">
      <w:pPr>
        <w:spacing w:line="301" w:lineRule="auto"/>
        <w:jc w:val="center"/>
        <w:rPr>
          <w:rFonts w:eastAsia="Times New Roman" w:cstheme="minorHAnsi"/>
          <w:bCs/>
          <w:color w:val="201F1E"/>
        </w:rPr>
      </w:pPr>
      <w:r>
        <w:rPr>
          <w:rFonts w:eastAsia="Times New Roman" w:cstheme="minorHAnsi"/>
          <w:bCs/>
          <w:noProof/>
          <w:color w:val="201F1E"/>
        </w:rPr>
        <w:drawing>
          <wp:inline distT="0" distB="0" distL="0" distR="0" wp14:anchorId="43813EB4" wp14:editId="01C7C30A">
            <wp:extent cx="2088680" cy="637522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234" cy="73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2BD4">
        <w:rPr>
          <w:rFonts w:eastAsia="Times New Roman" w:cstheme="minorHAnsi"/>
          <w:bCs/>
          <w:color w:val="201F1E"/>
        </w:rPr>
        <w:t xml:space="preserve">   </w:t>
      </w:r>
      <w:r w:rsidR="00BB01A7">
        <w:rPr>
          <w:rFonts w:eastAsia="Times New Roman" w:cstheme="minorHAnsi"/>
          <w:bCs/>
          <w:noProof/>
          <w:color w:val="201F1E"/>
        </w:rPr>
        <w:drawing>
          <wp:inline distT="0" distB="0" distL="0" distR="0" wp14:anchorId="0B44EBF9" wp14:editId="7A22BFC4">
            <wp:extent cx="2125614" cy="769179"/>
            <wp:effectExtent l="0" t="0" r="8255" b="0"/>
            <wp:docPr id="11" name="Imagen 1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4" t="20430" r="3249" b="14785"/>
                    <a:stretch/>
                  </pic:blipFill>
                  <pic:spPr bwMode="auto">
                    <a:xfrm>
                      <a:off x="0" y="0"/>
                      <a:ext cx="2201834" cy="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2BD4">
        <w:rPr>
          <w:rFonts w:eastAsia="Times New Roman" w:cstheme="minorHAnsi"/>
          <w:bCs/>
          <w:color w:val="201F1E"/>
        </w:rPr>
        <w:t xml:space="preserve">    </w:t>
      </w:r>
      <w:r w:rsidR="00BB01A7">
        <w:rPr>
          <w:rFonts w:eastAsia="Times New Roman" w:cstheme="minorHAnsi"/>
          <w:bCs/>
          <w:noProof/>
          <w:color w:val="201F1E"/>
        </w:rPr>
        <w:drawing>
          <wp:inline distT="0" distB="0" distL="0" distR="0" wp14:anchorId="3AC2D02D" wp14:editId="2223BF30">
            <wp:extent cx="754380" cy="754380"/>
            <wp:effectExtent l="0" t="0" r="7620" b="7620"/>
            <wp:docPr id="12" name="Imagen 12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3040" w:rsidRPr="00BB01A7" w:rsidSect="00CB0D03">
      <w:headerReference w:type="default" r:id="rId17"/>
      <w:pgSz w:w="11900" w:h="16840"/>
      <w:pgMar w:top="2439" w:right="1701" w:bottom="1417" w:left="1701" w:header="1417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DE8C2" w14:textId="77777777" w:rsidR="00AC3ECF" w:rsidRDefault="00AC3ECF" w:rsidP="00491B1B">
      <w:r>
        <w:separator/>
      </w:r>
    </w:p>
  </w:endnote>
  <w:endnote w:type="continuationSeparator" w:id="0">
    <w:p w14:paraId="78F8D2E3" w14:textId="77777777" w:rsidR="00AC3ECF" w:rsidRDefault="00AC3ECF" w:rsidP="00491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83E51" w14:textId="77777777" w:rsidR="00AC3ECF" w:rsidRDefault="00AC3ECF" w:rsidP="00491B1B">
      <w:r>
        <w:separator/>
      </w:r>
    </w:p>
  </w:footnote>
  <w:footnote w:type="continuationSeparator" w:id="0">
    <w:p w14:paraId="3895F294" w14:textId="77777777" w:rsidR="00AC3ECF" w:rsidRDefault="00AC3ECF" w:rsidP="00491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E841B" w14:textId="4AADAF2E" w:rsidR="00C65467" w:rsidRDefault="00292520" w:rsidP="004E1A8C">
    <w:pPr>
      <w:pStyle w:val="Encabezado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000D29A" wp14:editId="3982F09B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642388" cy="499228"/>
          <wp:effectExtent l="0" t="0" r="0" b="0"/>
          <wp:wrapNone/>
          <wp:docPr id="86" name="image4.png" descr="Imagen que contiene reloj, medidor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agen que contiene reloj, medidor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2388" cy="4992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12C11">
      <w:rPr>
        <w:noProof/>
      </w:rPr>
      <w:drawing>
        <wp:inline distT="0" distB="0" distL="0" distR="0" wp14:anchorId="6A9296A8" wp14:editId="04265E11">
          <wp:extent cx="1531620" cy="701040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A2D80"/>
    <w:multiLevelType w:val="hybridMultilevel"/>
    <w:tmpl w:val="7B40E6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7A"/>
    <w:rsid w:val="00032BD4"/>
    <w:rsid w:val="00060F3E"/>
    <w:rsid w:val="000651CB"/>
    <w:rsid w:val="00085826"/>
    <w:rsid w:val="000862FF"/>
    <w:rsid w:val="000A1F73"/>
    <w:rsid w:val="000B1DF9"/>
    <w:rsid w:val="000B3FB1"/>
    <w:rsid w:val="001158B5"/>
    <w:rsid w:val="00123E32"/>
    <w:rsid w:val="00151F69"/>
    <w:rsid w:val="001774C4"/>
    <w:rsid w:val="00187C71"/>
    <w:rsid w:val="001A6179"/>
    <w:rsid w:val="001A7605"/>
    <w:rsid w:val="001C59BB"/>
    <w:rsid w:val="001E264E"/>
    <w:rsid w:val="00241DA9"/>
    <w:rsid w:val="00242EE3"/>
    <w:rsid w:val="00292520"/>
    <w:rsid w:val="002A43D5"/>
    <w:rsid w:val="002F74A7"/>
    <w:rsid w:val="0031024C"/>
    <w:rsid w:val="00323A09"/>
    <w:rsid w:val="00346346"/>
    <w:rsid w:val="00347CDF"/>
    <w:rsid w:val="00354A6B"/>
    <w:rsid w:val="003716B7"/>
    <w:rsid w:val="003D5165"/>
    <w:rsid w:val="004217DE"/>
    <w:rsid w:val="00491B1B"/>
    <w:rsid w:val="004D5DEB"/>
    <w:rsid w:val="004E1A8C"/>
    <w:rsid w:val="004F08A7"/>
    <w:rsid w:val="0057637D"/>
    <w:rsid w:val="00593E8B"/>
    <w:rsid w:val="005A67B9"/>
    <w:rsid w:val="005F3040"/>
    <w:rsid w:val="005F6FF1"/>
    <w:rsid w:val="006020B4"/>
    <w:rsid w:val="00612FDB"/>
    <w:rsid w:val="00620CC2"/>
    <w:rsid w:val="006220D6"/>
    <w:rsid w:val="00640B67"/>
    <w:rsid w:val="00650EDB"/>
    <w:rsid w:val="006555CD"/>
    <w:rsid w:val="00663925"/>
    <w:rsid w:val="00665F30"/>
    <w:rsid w:val="006740CF"/>
    <w:rsid w:val="006A2C3C"/>
    <w:rsid w:val="006B2CCC"/>
    <w:rsid w:val="006B53F5"/>
    <w:rsid w:val="006E2928"/>
    <w:rsid w:val="006E379C"/>
    <w:rsid w:val="007052A9"/>
    <w:rsid w:val="00722929"/>
    <w:rsid w:val="00726AB6"/>
    <w:rsid w:val="007527CD"/>
    <w:rsid w:val="00777F32"/>
    <w:rsid w:val="00780643"/>
    <w:rsid w:val="007E37AB"/>
    <w:rsid w:val="007F4F8D"/>
    <w:rsid w:val="008021C8"/>
    <w:rsid w:val="008112C5"/>
    <w:rsid w:val="008272C6"/>
    <w:rsid w:val="00827D83"/>
    <w:rsid w:val="00882E88"/>
    <w:rsid w:val="00885D21"/>
    <w:rsid w:val="008B7933"/>
    <w:rsid w:val="008C3FBE"/>
    <w:rsid w:val="008E77BD"/>
    <w:rsid w:val="00904C8A"/>
    <w:rsid w:val="009200C9"/>
    <w:rsid w:val="00937659"/>
    <w:rsid w:val="00990DAF"/>
    <w:rsid w:val="00995A5D"/>
    <w:rsid w:val="009C4EF0"/>
    <w:rsid w:val="009D6FF8"/>
    <w:rsid w:val="009E1BED"/>
    <w:rsid w:val="009E650D"/>
    <w:rsid w:val="00A07380"/>
    <w:rsid w:val="00A12C11"/>
    <w:rsid w:val="00A343E3"/>
    <w:rsid w:val="00A649B8"/>
    <w:rsid w:val="00A93DB0"/>
    <w:rsid w:val="00AA030E"/>
    <w:rsid w:val="00AB4028"/>
    <w:rsid w:val="00AC0F7A"/>
    <w:rsid w:val="00AC3ECF"/>
    <w:rsid w:val="00B14757"/>
    <w:rsid w:val="00B26BEF"/>
    <w:rsid w:val="00B44551"/>
    <w:rsid w:val="00B5572A"/>
    <w:rsid w:val="00B67146"/>
    <w:rsid w:val="00B86231"/>
    <w:rsid w:val="00B976EB"/>
    <w:rsid w:val="00BB01A7"/>
    <w:rsid w:val="00BB5865"/>
    <w:rsid w:val="00BD7A1C"/>
    <w:rsid w:val="00C0476D"/>
    <w:rsid w:val="00C4471E"/>
    <w:rsid w:val="00C65467"/>
    <w:rsid w:val="00CB0D03"/>
    <w:rsid w:val="00CB7BCF"/>
    <w:rsid w:val="00CC2246"/>
    <w:rsid w:val="00D706EE"/>
    <w:rsid w:val="00D95CA9"/>
    <w:rsid w:val="00D971A6"/>
    <w:rsid w:val="00E40719"/>
    <w:rsid w:val="00E7005F"/>
    <w:rsid w:val="00EA6CAC"/>
    <w:rsid w:val="00EE558A"/>
    <w:rsid w:val="00EF36D9"/>
    <w:rsid w:val="00F23FD8"/>
    <w:rsid w:val="00F53B05"/>
    <w:rsid w:val="00F8315B"/>
    <w:rsid w:val="00FA7BDB"/>
    <w:rsid w:val="00FD2A97"/>
    <w:rsid w:val="00F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33F07"/>
  <w15:chartTrackingRefBased/>
  <w15:docId w15:val="{1F844A1E-BE56-E34E-B2A5-D75BF8D6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1B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1B1B"/>
  </w:style>
  <w:style w:type="paragraph" w:styleId="Piedepgina">
    <w:name w:val="footer"/>
    <w:basedOn w:val="Normal"/>
    <w:link w:val="PiedepginaCar"/>
    <w:uiPriority w:val="99"/>
    <w:unhideWhenUsed/>
    <w:rsid w:val="00491B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B1B"/>
  </w:style>
  <w:style w:type="character" w:styleId="Hipervnculo">
    <w:name w:val="Hyperlink"/>
    <w:basedOn w:val="Fuentedeprrafopredeter"/>
    <w:uiPriority w:val="99"/>
    <w:unhideWhenUsed/>
    <w:rsid w:val="006555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6555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95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alsenior.org/" TargetMode="External"/><Relationship Id="rId13" Type="http://schemas.openxmlformats.org/officeDocument/2006/relationships/hyperlink" Target="https://www.defensordelpueblo.e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umas.org/" TargetMode="Externa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www.contralasoledad.com/" TargetMode="External"/><Relationship Id="rId10" Type="http://schemas.openxmlformats.org/officeDocument/2006/relationships/hyperlink" Target="https://canalsenior.org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analsenior.es/los-derechos-de-las-personas-mayores-ecse0020200714-00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1014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Post55 - Canal Sénior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Capell</dc:creator>
  <cp:keywords/>
  <dc:description/>
  <cp:lastModifiedBy>Luis Corrochano</cp:lastModifiedBy>
  <cp:revision>3</cp:revision>
  <dcterms:created xsi:type="dcterms:W3CDTF">2020-07-08T10:32:00Z</dcterms:created>
  <dcterms:modified xsi:type="dcterms:W3CDTF">2020-07-08T10:39:00Z</dcterms:modified>
</cp:coreProperties>
</file>