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0D5" w:rsidRDefault="007540D5" w:rsidP="007540D5">
      <w:pPr>
        <w:pStyle w:val="xmsonormal"/>
        <w:shd w:val="clear" w:color="auto" w:fill="FFFFFF"/>
        <w:jc w:val="center"/>
        <w:rPr>
          <w:rFonts w:ascii="Segoe UI" w:hAnsi="Segoe UI" w:cs="Segoe UI"/>
          <w:color w:val="212121"/>
          <w:sz w:val="27"/>
          <w:szCs w:val="27"/>
        </w:rPr>
      </w:pPr>
      <w:r>
        <w:rPr>
          <w:b/>
          <w:bCs/>
          <w:color w:val="212121"/>
          <w:sz w:val="28"/>
          <w:szCs w:val="28"/>
        </w:rPr>
        <w:t>III Premio de Investigación ALUMA-MIGUEL GUIRAO</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t>Aida Pinos Navarrete ha sido la ganadora en la última edición de este premio de investigación de la Asociación de Alumnos del Aula Permanente de Formación Abierta (A</w:t>
      </w:r>
      <w:r>
        <w:rPr>
          <w:color w:val="212121"/>
          <w:sz w:val="28"/>
          <w:szCs w:val="28"/>
        </w:rPr>
        <w:t>LUMA</w:t>
      </w:r>
      <w:r>
        <w:rPr>
          <w:color w:val="212121"/>
          <w:sz w:val="28"/>
          <w:szCs w:val="28"/>
        </w:rPr>
        <w:t>).  El Jurado del III Premio de Investigación, compuesto por: Dra. Dña. María del Carmen García Garnica. Dr. D. Miguel Guirao Piñeiro. Dr. D. Juan Carlos García Maroto ha otorgado el premio a su trabajo titulado “Los mayores apuestan por un turi</w:t>
      </w:r>
      <w:r>
        <w:rPr>
          <w:color w:val="212121"/>
          <w:sz w:val="28"/>
          <w:szCs w:val="28"/>
        </w:rPr>
        <w:t>s</w:t>
      </w:r>
      <w:r>
        <w:rPr>
          <w:color w:val="212121"/>
          <w:sz w:val="28"/>
          <w:szCs w:val="28"/>
        </w:rPr>
        <w:t>mo de calidad, saludable y sostenible. El balneario de Alhama de Granada como caso de estudio".</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t>Con motivo de la proclamación por la ONU del 2017 como el año del turismo sostenible, la temática de esta tercera edición ha sido "Los mayores apostamos por un turismo sostenible". Esta designación tiene como fin incrementar la contribución del sector al crecimiento económico y a la mejora social y del medio ambiente. </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t xml:space="preserve">Su trabajo analiza como el turismo de balnearios se ha convertido en un turismo de calidad, saludable y sostenible, tal y como reflejan los datos sobre el número de </w:t>
      </w:r>
      <w:proofErr w:type="spellStart"/>
      <w:r>
        <w:rPr>
          <w:color w:val="212121"/>
          <w:sz w:val="28"/>
          <w:szCs w:val="28"/>
        </w:rPr>
        <w:t>termalistas</w:t>
      </w:r>
      <w:proofErr w:type="spellEnd"/>
      <w:r>
        <w:rPr>
          <w:color w:val="212121"/>
          <w:sz w:val="28"/>
          <w:szCs w:val="28"/>
        </w:rPr>
        <w:t xml:space="preserve"> de más de 65 años que han disfrutado de alguna </w:t>
      </w:r>
      <w:bookmarkStart w:id="0" w:name="_GoBack"/>
      <w:bookmarkEnd w:id="0"/>
      <w:r>
        <w:rPr>
          <w:color w:val="212121"/>
          <w:sz w:val="28"/>
          <w:szCs w:val="28"/>
        </w:rPr>
        <w:t>estancia en el balneario de Alhama de Granada en el último año.</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t>Como explica la propia investigadora, el turismo de salud se posiciona como una alternativa de turismo sostenible para los espacios rurales en los que se suelen ubicar las estaciones termales, como el Balneario de Alhama. Los principales usuarios de esta tipología turística son precisamente las personas de la tercera edad. "</w:t>
      </w:r>
      <w:r>
        <w:rPr>
          <w:i/>
          <w:iCs/>
          <w:color w:val="212121"/>
          <w:sz w:val="28"/>
          <w:szCs w:val="28"/>
        </w:rPr>
        <w:t>La población mayor acude a los establecimientos balnearios con el fin de curar y/o paliar las dolencias y/o enfermedades que suelen aparecer especialmente a edades avanzadas (enfermedades del aparato locomotor, respiratorio y de otra índole como estrés, distimias, profilaxis, etc.). Además de aguas salutíferas eficaces, este colectivo busca la calidad en las infraestructuras y servicios que ofertan los establecimientos balnearios y también en el entorno donde se encuentran estos".</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t>Según esta investigadora,</w:t>
      </w:r>
      <w:r>
        <w:rPr>
          <w:i/>
          <w:iCs/>
          <w:color w:val="212121"/>
          <w:sz w:val="28"/>
          <w:szCs w:val="28"/>
        </w:rPr>
        <w:t> "su mayor nivel de formación y conocimiento de la realidad les está llevando a demandar cada vez más ofertas culturales, alimentos naturales y saludables, entornos seguros y con gran valor ambiental, al tiempo que poseen una mayor conciencia social".</w:t>
      </w:r>
      <w:r>
        <w:rPr>
          <w:i/>
          <w:iCs/>
          <w:color w:val="212121"/>
          <w:sz w:val="28"/>
          <w:szCs w:val="28"/>
        </w:rPr>
        <w:t xml:space="preserve"> </w:t>
      </w:r>
      <w:r>
        <w:rPr>
          <w:color w:val="212121"/>
          <w:sz w:val="28"/>
          <w:szCs w:val="28"/>
        </w:rPr>
        <w:t>La oferta y demanda asociada a este tipo de turismo constituye una alternativa sostenible en tanto que las partes implicadas respetan y exigen ciertos criterios de sostenibilidad que no se dan en otras tipologías turísticas ampliamente practicadas en España.</w:t>
      </w:r>
      <w:r>
        <w:rPr>
          <w:i/>
          <w:iCs/>
          <w:color w:val="212121"/>
          <w:sz w:val="28"/>
          <w:szCs w:val="28"/>
        </w:rPr>
        <w:t> </w:t>
      </w:r>
    </w:p>
    <w:p w:rsidR="007540D5" w:rsidRDefault="007540D5" w:rsidP="00983242">
      <w:pPr>
        <w:pStyle w:val="xmsonormal"/>
        <w:shd w:val="clear" w:color="auto" w:fill="FFFFFF"/>
        <w:jc w:val="both"/>
        <w:rPr>
          <w:rFonts w:ascii="Segoe UI" w:hAnsi="Segoe UI" w:cs="Segoe UI"/>
          <w:color w:val="212121"/>
          <w:sz w:val="27"/>
          <w:szCs w:val="27"/>
        </w:rPr>
      </w:pPr>
      <w:r>
        <w:rPr>
          <w:color w:val="212121"/>
          <w:sz w:val="28"/>
          <w:szCs w:val="28"/>
        </w:rPr>
        <w:lastRenderedPageBreak/>
        <w:t>Os invitamos a leer el resto de este interesante trabajo en el blog de ALUMA: alumaasociacion.com</w:t>
      </w:r>
      <w:r>
        <w:rPr>
          <w:rFonts w:ascii="Segoe UI" w:hAnsi="Segoe UI" w:cs="Segoe UI"/>
          <w:color w:val="212121"/>
          <w:sz w:val="27"/>
          <w:szCs w:val="27"/>
        </w:rPr>
        <w:t> </w:t>
      </w:r>
    </w:p>
    <w:p w:rsidR="007540D5" w:rsidRDefault="00D07782" w:rsidP="007540D5">
      <w:pPr>
        <w:pStyle w:val="xmsonormal"/>
        <w:shd w:val="clear" w:color="auto" w:fill="FFFFFF"/>
        <w:rPr>
          <w:rFonts w:ascii="Segoe UI" w:hAnsi="Segoe UI" w:cs="Segoe UI"/>
          <w:color w:val="212121"/>
          <w:sz w:val="27"/>
          <w:szCs w:val="27"/>
        </w:rPr>
      </w:pPr>
      <w:r>
        <w:rPr>
          <w:rFonts w:ascii="Segoe UI" w:hAnsi="Segoe UI" w:cs="Segoe UI"/>
          <w:noProof/>
          <w:color w:val="212121"/>
          <w:sz w:val="27"/>
          <w:szCs w:val="27"/>
        </w:rPr>
        <w:drawing>
          <wp:inline distT="0" distB="0" distL="0" distR="0">
            <wp:extent cx="5400040" cy="7638415"/>
            <wp:effectExtent l="0" t="0" r="0" b="635"/>
            <wp:docPr id="1" name="Imagen 1" descr="Imagen que contiene texto&#10;&#10;Descripción generada con confianza muy al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emiada del P. ALUMA-MIGUEL GUIRAO-00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400040" cy="7638415"/>
                    </a:xfrm>
                    <a:prstGeom prst="rect">
                      <a:avLst/>
                    </a:prstGeom>
                  </pic:spPr>
                </pic:pic>
              </a:graphicData>
            </a:graphic>
          </wp:inline>
        </w:drawing>
      </w:r>
    </w:p>
    <w:p w:rsidR="007540D5" w:rsidRDefault="007540D5"/>
    <w:sectPr w:rsidR="007540D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0D5"/>
    <w:rsid w:val="007540D5"/>
    <w:rsid w:val="00983242"/>
    <w:rsid w:val="00D077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13D14"/>
  <w15:chartTrackingRefBased/>
  <w15:docId w15:val="{B58EDE17-6A0F-4AD9-BA14-0892F7ACD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7540D5"/>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0807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402</Words>
  <Characters>2217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rodriguez sanchez</dc:creator>
  <cp:keywords/>
  <dc:description/>
  <cp:lastModifiedBy>jose rodriguez sanchez</cp:lastModifiedBy>
  <cp:revision>3</cp:revision>
  <dcterms:created xsi:type="dcterms:W3CDTF">2018-03-18T08:12:00Z</dcterms:created>
  <dcterms:modified xsi:type="dcterms:W3CDTF">2018-03-18T08:16:00Z</dcterms:modified>
</cp:coreProperties>
</file>