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5C70" w:rsidRDefault="00A05C70"/>
    <w:p w:rsidR="001352BD" w:rsidRDefault="001352BD"/>
    <w:p w:rsidR="001352BD" w:rsidRDefault="001352BD"/>
    <w:p w:rsidR="005C100B" w:rsidRDefault="005C100B" w:rsidP="005C100B">
      <w:pPr>
        <w:shd w:val="clear" w:color="auto" w:fill="FFFFFF"/>
        <w:spacing w:before="300" w:after="150" w:line="240" w:lineRule="auto"/>
        <w:jc w:val="center"/>
        <w:outlineLvl w:val="1"/>
        <w:rPr>
          <w:rFonts w:ascii="Arial" w:eastAsia="Times New Roman" w:hAnsi="Arial" w:cs="Arial"/>
          <w:color w:val="333333"/>
          <w:sz w:val="45"/>
          <w:szCs w:val="45"/>
          <w:lang w:eastAsia="es-ES"/>
        </w:rPr>
      </w:pPr>
      <w:r w:rsidRPr="00644066">
        <w:rPr>
          <w:rFonts w:ascii="Arial" w:eastAsia="Times New Roman" w:hAnsi="Arial" w:cs="Arial"/>
          <w:color w:val="333333"/>
          <w:sz w:val="45"/>
          <w:szCs w:val="45"/>
          <w:lang w:eastAsia="es-ES"/>
        </w:rPr>
        <w:t>XVII Jornadas Internacionales sobre Asociacionismo en los Programas Universitarios de Mayores</w:t>
      </w:r>
    </w:p>
    <w:p w:rsidR="001352BD" w:rsidRDefault="001352BD" w:rsidP="005C100B">
      <w:pPr>
        <w:shd w:val="clear" w:color="auto" w:fill="FFFFFF"/>
        <w:spacing w:before="300" w:after="150" w:line="240" w:lineRule="auto"/>
        <w:jc w:val="center"/>
        <w:outlineLvl w:val="1"/>
        <w:rPr>
          <w:rFonts w:ascii="Arial" w:eastAsia="Times New Roman" w:hAnsi="Arial" w:cs="Arial"/>
          <w:color w:val="333333"/>
          <w:sz w:val="45"/>
          <w:szCs w:val="45"/>
          <w:lang w:eastAsia="es-ES"/>
        </w:rPr>
      </w:pPr>
    </w:p>
    <w:p w:rsidR="00527FBB" w:rsidRPr="001352BD" w:rsidRDefault="00527FBB" w:rsidP="005C100B">
      <w:pPr>
        <w:shd w:val="clear" w:color="auto" w:fill="FFFFFF"/>
        <w:spacing w:before="300" w:after="150" w:line="240" w:lineRule="auto"/>
        <w:jc w:val="center"/>
        <w:outlineLvl w:val="1"/>
        <w:rPr>
          <w:rFonts w:ascii="Arial" w:eastAsia="Times New Roman" w:hAnsi="Arial" w:cs="Arial"/>
          <w:b/>
          <w:color w:val="0070C0"/>
          <w:sz w:val="28"/>
          <w:szCs w:val="28"/>
          <w:lang w:eastAsia="es-ES"/>
        </w:rPr>
      </w:pPr>
      <w:r w:rsidRPr="001352BD">
        <w:rPr>
          <w:rFonts w:ascii="Arial" w:eastAsia="Times New Roman" w:hAnsi="Arial" w:cs="Arial"/>
          <w:b/>
          <w:color w:val="0070C0"/>
          <w:sz w:val="28"/>
          <w:szCs w:val="28"/>
          <w:lang w:eastAsia="es-ES"/>
        </w:rPr>
        <w:t>CONVOCADAS POR CAUMAS</w:t>
      </w:r>
    </w:p>
    <w:p w:rsidR="005C100B" w:rsidRDefault="00527FBB" w:rsidP="005C100B">
      <w:pPr>
        <w:shd w:val="clear" w:color="auto" w:fill="FFFFFF"/>
        <w:spacing w:before="300" w:after="150" w:line="240" w:lineRule="auto"/>
        <w:jc w:val="center"/>
        <w:outlineLvl w:val="1"/>
        <w:rPr>
          <w:rFonts w:ascii="Arial" w:eastAsia="Times New Roman" w:hAnsi="Arial" w:cs="Arial"/>
          <w:color w:val="333333"/>
          <w:sz w:val="36"/>
          <w:szCs w:val="36"/>
          <w:lang w:eastAsia="es-ES"/>
        </w:rPr>
      </w:pPr>
      <w:r w:rsidRPr="00D36476">
        <w:rPr>
          <w:rFonts w:ascii="Arial" w:eastAsia="Times New Roman" w:hAnsi="Arial" w:cs="Arial"/>
          <w:color w:val="333333"/>
          <w:sz w:val="36"/>
          <w:szCs w:val="36"/>
          <w:lang w:eastAsia="es-ES"/>
        </w:rPr>
        <w:t xml:space="preserve">En </w:t>
      </w:r>
      <w:r w:rsidR="005C100B" w:rsidRPr="00D36476">
        <w:rPr>
          <w:rFonts w:ascii="Arial" w:eastAsia="Times New Roman" w:hAnsi="Arial" w:cs="Arial"/>
          <w:color w:val="333333"/>
          <w:sz w:val="36"/>
          <w:szCs w:val="36"/>
          <w:lang w:eastAsia="es-ES"/>
        </w:rPr>
        <w:t xml:space="preserve">Zaragoza 12,13 y 14 de septiembre </w:t>
      </w:r>
      <w:r w:rsidR="00D36476">
        <w:rPr>
          <w:rFonts w:ascii="Arial" w:eastAsia="Times New Roman" w:hAnsi="Arial" w:cs="Arial"/>
          <w:color w:val="333333"/>
          <w:sz w:val="36"/>
          <w:szCs w:val="36"/>
          <w:lang w:eastAsia="es-ES"/>
        </w:rPr>
        <w:t xml:space="preserve">de </w:t>
      </w:r>
      <w:r w:rsidR="005C100B" w:rsidRPr="00D36476">
        <w:rPr>
          <w:rFonts w:ascii="Arial" w:eastAsia="Times New Roman" w:hAnsi="Arial" w:cs="Arial"/>
          <w:color w:val="333333"/>
          <w:sz w:val="36"/>
          <w:szCs w:val="36"/>
          <w:lang w:eastAsia="es-ES"/>
        </w:rPr>
        <w:t>2018</w:t>
      </w:r>
    </w:p>
    <w:p w:rsidR="001352BD" w:rsidRPr="00D36476" w:rsidRDefault="001352BD" w:rsidP="005C100B">
      <w:pPr>
        <w:shd w:val="clear" w:color="auto" w:fill="FFFFFF"/>
        <w:spacing w:before="300" w:after="150" w:line="240" w:lineRule="auto"/>
        <w:jc w:val="center"/>
        <w:outlineLvl w:val="1"/>
        <w:rPr>
          <w:rFonts w:ascii="Arial" w:eastAsia="Times New Roman" w:hAnsi="Arial" w:cs="Arial"/>
          <w:color w:val="333333"/>
          <w:sz w:val="36"/>
          <w:szCs w:val="36"/>
          <w:lang w:eastAsia="es-ES"/>
        </w:rPr>
      </w:pPr>
    </w:p>
    <w:p w:rsidR="005C100B" w:rsidRPr="00644066" w:rsidRDefault="005C100B" w:rsidP="005C100B">
      <w:pPr>
        <w:shd w:val="clear" w:color="auto" w:fill="FFFFFF"/>
        <w:spacing w:after="150" w:line="240" w:lineRule="auto"/>
        <w:rPr>
          <w:rFonts w:ascii="Arial" w:eastAsia="Times New Roman" w:hAnsi="Arial" w:cs="Arial"/>
          <w:color w:val="808080"/>
          <w:sz w:val="20"/>
          <w:szCs w:val="20"/>
          <w:lang w:eastAsia="es-ES"/>
        </w:rPr>
      </w:pPr>
      <w:r w:rsidRPr="00644066">
        <w:rPr>
          <w:rFonts w:ascii="Arial" w:eastAsia="Times New Roman" w:hAnsi="Arial" w:cs="Arial"/>
          <w:color w:val="808080"/>
          <w:sz w:val="24"/>
          <w:szCs w:val="24"/>
          <w:lang w:eastAsia="es-ES"/>
        </w:rPr>
        <w:t> </w:t>
      </w:r>
      <w:r w:rsidR="00527FBB">
        <w:rPr>
          <w:rFonts w:ascii="Arial" w:eastAsia="Times New Roman" w:hAnsi="Arial" w:cs="Arial"/>
          <w:color w:val="808080"/>
          <w:sz w:val="24"/>
          <w:szCs w:val="24"/>
          <w:lang w:eastAsia="es-ES"/>
        </w:rPr>
        <w:t xml:space="preserve"> </w:t>
      </w:r>
    </w:p>
    <w:p w:rsidR="005C100B" w:rsidRDefault="005C100B" w:rsidP="005C100B">
      <w:pPr>
        <w:shd w:val="clear" w:color="auto" w:fill="FFFFFF"/>
        <w:spacing w:after="150" w:line="240" w:lineRule="auto"/>
        <w:rPr>
          <w:rFonts w:ascii="Arial" w:eastAsia="Times New Roman" w:hAnsi="Arial" w:cs="Arial"/>
          <w:color w:val="808080"/>
          <w:sz w:val="20"/>
          <w:szCs w:val="20"/>
          <w:lang w:eastAsia="es-ES"/>
        </w:rPr>
      </w:pP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 xml:space="preserve">La Asociación de Mayores de </w:t>
      </w:r>
      <w:r w:rsidR="00AD0BC0" w:rsidRPr="00995D92">
        <w:rPr>
          <w:rFonts w:ascii="Arial" w:eastAsia="Times New Roman" w:hAnsi="Arial" w:cs="Arial"/>
          <w:color w:val="000000" w:themeColor="text1"/>
          <w:sz w:val="20"/>
          <w:szCs w:val="20"/>
          <w:lang w:eastAsia="es-ES"/>
        </w:rPr>
        <w:t>l</w:t>
      </w:r>
      <w:r w:rsidRPr="00995D92">
        <w:rPr>
          <w:rFonts w:ascii="Arial" w:eastAsia="Times New Roman" w:hAnsi="Arial" w:cs="Arial"/>
          <w:color w:val="000000" w:themeColor="text1"/>
          <w:sz w:val="20"/>
          <w:szCs w:val="20"/>
          <w:lang w:eastAsia="es-ES"/>
        </w:rPr>
        <w:t>a Universidad de la Experiencia de Zaragoza (AMUEZ), es la organizadora, este año 2018, de las XVII Jornadas que, bajo el lema</w:t>
      </w:r>
    </w:p>
    <w:p w:rsidR="005C100B" w:rsidRPr="00995D92" w:rsidRDefault="005C100B" w:rsidP="00D36476">
      <w:pPr>
        <w:shd w:val="clear" w:color="auto" w:fill="FFFFFF"/>
        <w:spacing w:after="150" w:line="240" w:lineRule="auto"/>
        <w:jc w:val="center"/>
        <w:rPr>
          <w:rFonts w:ascii="Arial" w:eastAsia="Times New Roman" w:hAnsi="Arial" w:cs="Arial"/>
          <w:b/>
          <w:i/>
          <w:color w:val="000000" w:themeColor="text1"/>
          <w:sz w:val="20"/>
          <w:szCs w:val="20"/>
          <w:lang w:eastAsia="es-ES"/>
        </w:rPr>
      </w:pPr>
      <w:r w:rsidRPr="00995D92">
        <w:rPr>
          <w:rFonts w:ascii="Arial" w:eastAsia="Times New Roman" w:hAnsi="Arial" w:cs="Arial"/>
          <w:b/>
          <w:i/>
          <w:color w:val="000000" w:themeColor="text1"/>
          <w:sz w:val="20"/>
          <w:szCs w:val="20"/>
          <w:lang w:eastAsia="es-ES"/>
        </w:rPr>
        <w:t>“Las Universidades del siglo XXI. Los Programas de Mayores en la nueva sociedad”</w:t>
      </w: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tendrán lugar en Zaragoza el próximo mes de septiembre.</w:t>
      </w: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 xml:space="preserve">Invitamos a todas las </w:t>
      </w:r>
      <w:r w:rsidRPr="00995D92">
        <w:rPr>
          <w:rFonts w:ascii="Arial" w:eastAsia="Times New Roman" w:hAnsi="Arial" w:cs="Arial"/>
          <w:b/>
          <w:color w:val="000000" w:themeColor="text1"/>
          <w:sz w:val="20"/>
          <w:szCs w:val="20"/>
          <w:lang w:eastAsia="es-ES"/>
        </w:rPr>
        <w:t>Asociaciones</w:t>
      </w:r>
      <w:r w:rsidRPr="00995D92">
        <w:rPr>
          <w:rFonts w:ascii="Arial" w:eastAsia="Times New Roman" w:hAnsi="Arial" w:cs="Arial"/>
          <w:color w:val="000000" w:themeColor="text1"/>
          <w:sz w:val="20"/>
          <w:szCs w:val="20"/>
          <w:lang w:eastAsia="es-ES"/>
        </w:rPr>
        <w:t xml:space="preserve"> con programas universitarios de mayores de las universidades públicas y privadas europeas, así como a responsables e instituciones relacionadas con los mismos, a participar y debatir sobre cómo serán los P.U.M. en esta nueva sociedad del conocimiento y su encaje en las universidades del siglo XXI.</w:t>
      </w: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En el siguiente enlace,</w:t>
      </w:r>
      <w:r w:rsidRPr="00995D92">
        <w:rPr>
          <w:rFonts w:ascii="Arial" w:eastAsia="Times New Roman" w:hAnsi="Arial" w:cs="Arial"/>
          <w:color w:val="000000" w:themeColor="text1"/>
          <w:sz w:val="20"/>
          <w:szCs w:val="20"/>
          <w:lang w:eastAsia="es-ES"/>
        </w:rPr>
        <w:tab/>
      </w:r>
      <w:hyperlink r:id="rId6" w:history="1">
        <w:r w:rsidRPr="00995D92">
          <w:rPr>
            <w:rStyle w:val="Hipervnculo"/>
            <w:rFonts w:ascii="Arial" w:eastAsia="Times New Roman" w:hAnsi="Arial" w:cs="Arial"/>
            <w:b/>
            <w:bCs/>
            <w:color w:val="000000" w:themeColor="text1"/>
            <w:sz w:val="20"/>
            <w:szCs w:val="20"/>
            <w:lang w:eastAsia="es-ES"/>
          </w:rPr>
          <w:t>www.amuez.es/xvii-jornadas/presentacion</w:t>
        </w:r>
      </w:hyperlink>
      <w:r w:rsidRPr="00995D92">
        <w:rPr>
          <w:rFonts w:ascii="Arial" w:eastAsia="Times New Roman" w:hAnsi="Arial" w:cs="Arial"/>
          <w:color w:val="000000" w:themeColor="text1"/>
          <w:sz w:val="20"/>
          <w:szCs w:val="20"/>
          <w:lang w:eastAsia="es-ES"/>
        </w:rPr>
        <w:t xml:space="preserve">  se puede consultar la información sobre el programa que se desarrollará, aunque en estos momentos se está trabajando en su definición, se irá actualizando cuando se confirmen los actos. Existe también un formulario de inscripción para asistir a las mismas, normas de recepción de comunicaciones, mapas de situación de los actos y hoteles recomendados.</w:t>
      </w: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Esperamos vuestra participación como miembros de un colectivo que tiene propuestas para esa nueva sociedad que ya está aquí.</w:t>
      </w:r>
    </w:p>
    <w:p w:rsidR="005C100B" w:rsidRDefault="005C100B" w:rsidP="005C100B">
      <w:pPr>
        <w:shd w:val="clear" w:color="auto" w:fill="FFFFFF"/>
        <w:spacing w:after="150" w:line="240" w:lineRule="auto"/>
        <w:rPr>
          <w:rFonts w:ascii="Arial" w:eastAsia="Times New Roman" w:hAnsi="Arial" w:cs="Arial"/>
          <w:color w:val="808080"/>
          <w:sz w:val="20"/>
          <w:szCs w:val="20"/>
          <w:lang w:eastAsia="es-ES"/>
        </w:rPr>
      </w:pPr>
      <w:r>
        <w:rPr>
          <w:rFonts w:ascii="Arial" w:eastAsia="Times New Roman" w:hAnsi="Arial" w:cs="Arial"/>
          <w:color w:val="808080"/>
          <w:sz w:val="20"/>
          <w:szCs w:val="20"/>
          <w:lang w:eastAsia="es-ES"/>
        </w:rPr>
        <w:t xml:space="preserve"> </w:t>
      </w:r>
    </w:p>
    <w:p w:rsidR="005C100B" w:rsidRDefault="005C100B">
      <w:bookmarkStart w:id="1" w:name="_GoBack"/>
      <w:bookmarkEnd w:id="1"/>
    </w:p>
    <w:sectPr w:rsidR="005C100B">
      <w:headerReference w:type="even" r:id="rId7"/>
      <w:headerReference w:type="default" r:id="rId8"/>
      <w:footerReference w:type="even" r:id="rId9"/>
      <w:footerReference w:type="default" r:id="rId10"/>
      <w:headerReference w:type="first" r:id="rId11"/>
      <w:footerReference w:type="first" r:id="rId12"/>
      <w:pgSz w:w="11906" w:h="16838"/>
      <w:pgMar w:top="1134" w:right="1418" w:bottom="1021" w:left="1701" w:header="0" w:footer="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7069" w:rsidRDefault="00D77069">
      <w:pPr>
        <w:spacing w:after="0" w:line="240" w:lineRule="auto"/>
      </w:pPr>
      <w:r>
        <w:separator/>
      </w:r>
    </w:p>
  </w:endnote>
  <w:endnote w:type="continuationSeparator" w:id="0">
    <w:p w:rsidR="00D77069" w:rsidRDefault="00D77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191" w:rsidRDefault="0000219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B5D" w:rsidRPr="00811D6B" w:rsidRDefault="005C100B" w:rsidP="00D36476">
    <w:pPr>
      <w:pStyle w:val="Piedepgina"/>
      <w:rPr>
        <w:noProof/>
        <w:lang w:eastAsia="es-ES"/>
      </w:rPr>
    </w:pPr>
    <w:r>
      <w:rPr>
        <w:noProof/>
        <w:lang w:eastAsia="es-ES"/>
      </w:rPr>
      <w:drawing>
        <wp:inline distT="0" distB="0" distL="0" distR="0">
          <wp:extent cx="1219200" cy="600075"/>
          <wp:effectExtent l="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600075"/>
                  </a:xfrm>
                  <a:prstGeom prst="rect">
                    <a:avLst/>
                  </a:prstGeom>
                  <a:noFill/>
                  <a:ln>
                    <a:noFill/>
                  </a:ln>
                </pic:spPr>
              </pic:pic>
            </a:graphicData>
          </a:graphic>
        </wp:inline>
      </w:drawing>
    </w:r>
    <w:r w:rsidR="00D36476">
      <w:rPr>
        <w:noProof/>
        <w:lang w:eastAsia="es-ES"/>
      </w:rPr>
      <w:t xml:space="preserve">       </w:t>
    </w:r>
    <w:r w:rsidR="00002191">
      <w:rPr>
        <w:noProof/>
        <w:lang w:eastAsia="es-ES"/>
      </w:rPr>
      <w:t xml:space="preserve">    </w:t>
    </w:r>
    <w:r w:rsidR="00D36476">
      <w:rPr>
        <w:noProof/>
        <w:lang w:eastAsia="es-ES"/>
      </w:rPr>
      <w:drawing>
        <wp:inline distT="0" distB="0" distL="0" distR="0" wp14:anchorId="1F3035EC" wp14:editId="17915B5B">
          <wp:extent cx="2232000" cy="741680"/>
          <wp:effectExtent l="0" t="0" r="0" b="127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1" r="36170"/>
                  <a:stretch/>
                </pic:blipFill>
                <pic:spPr bwMode="auto">
                  <a:xfrm>
                    <a:off x="0" y="0"/>
                    <a:ext cx="2256842" cy="749935"/>
                  </a:xfrm>
                  <a:prstGeom prst="rect">
                    <a:avLst/>
                  </a:prstGeom>
                  <a:noFill/>
                  <a:ln>
                    <a:noFill/>
                  </a:ln>
                  <a:extLst>
                    <a:ext uri="{53640926-AAD7-44D8-BBD7-CCE9431645EC}">
                      <a14:shadowObscured xmlns:a14="http://schemas.microsoft.com/office/drawing/2010/main"/>
                    </a:ext>
                  </a:extLst>
                </pic:spPr>
              </pic:pic>
            </a:graphicData>
          </a:graphic>
        </wp:inline>
      </w:drawing>
    </w:r>
    <w:r w:rsidR="00D36476">
      <w:rPr>
        <w:noProof/>
        <w:lang w:eastAsia="es-ES"/>
      </w:rPr>
      <w:t xml:space="preserve">  </w:t>
    </w:r>
    <w:r w:rsidR="00D36476">
      <w:rPr>
        <w:noProof/>
        <w:lang w:eastAsia="es-ES"/>
      </w:rPr>
      <w:drawing>
        <wp:inline distT="0" distB="0" distL="0" distR="0" wp14:anchorId="7843B246" wp14:editId="581B2349">
          <wp:extent cx="1695450" cy="495300"/>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95450" cy="495300"/>
                  </a:xfrm>
                  <a:prstGeom prst="rect">
                    <a:avLst/>
                  </a:prstGeom>
                  <a:noFill/>
                  <a:ln>
                    <a:noFill/>
                  </a:ln>
                </pic:spPr>
              </pic:pic>
            </a:graphicData>
          </a:graphic>
        </wp:inline>
      </w:drawing>
    </w:r>
    <w:r w:rsidR="00D36476">
      <w:rPr>
        <w:noProof/>
        <w:lang w:eastAsia="es-E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191" w:rsidRDefault="0000219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7069" w:rsidRDefault="00D77069">
      <w:pPr>
        <w:spacing w:after="0" w:line="240" w:lineRule="auto"/>
      </w:pPr>
      <w:bookmarkStart w:id="0" w:name="_Hlk506830546"/>
      <w:bookmarkEnd w:id="0"/>
      <w:r>
        <w:rPr>
          <w:color w:val="000000"/>
        </w:rPr>
        <w:separator/>
      </w:r>
    </w:p>
  </w:footnote>
  <w:footnote w:type="continuationSeparator" w:id="0">
    <w:p w:rsidR="00D77069" w:rsidRDefault="00D77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191" w:rsidRDefault="0000219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0301" w:rsidRDefault="005D0301">
    <w:pPr>
      <w:pStyle w:val="Encabezado"/>
      <w:tabs>
        <w:tab w:val="clear" w:pos="8504"/>
        <w:tab w:val="right" w:pos="8787"/>
      </w:tabs>
      <w:jc w:val="center"/>
    </w:pPr>
  </w:p>
  <w:p w:rsidR="005D0301" w:rsidRDefault="005D0301">
    <w:pPr>
      <w:pStyle w:val="Encabezado"/>
      <w:tabs>
        <w:tab w:val="clear" w:pos="8504"/>
        <w:tab w:val="right" w:pos="8787"/>
      </w:tabs>
      <w:jc w:val="center"/>
      <w:rPr>
        <w:noProof/>
      </w:rPr>
    </w:pPr>
  </w:p>
  <w:p w:rsidR="00D13B92" w:rsidRDefault="005C100B">
    <w:pPr>
      <w:pStyle w:val="Encabezado"/>
      <w:tabs>
        <w:tab w:val="clear" w:pos="8504"/>
        <w:tab w:val="right" w:pos="8787"/>
      </w:tabs>
      <w:jc w:val="center"/>
    </w:pPr>
    <w:r>
      <w:rPr>
        <w:noProof/>
        <w:lang w:eastAsia="es-ES"/>
      </w:rPr>
      <w:drawing>
        <wp:inline distT="0" distB="0" distL="0" distR="0">
          <wp:extent cx="5572125" cy="476250"/>
          <wp:effectExtent l="0" t="0" r="0" b="0"/>
          <wp:docPr id="1" name="Imagen 1" descr="cabecera doc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becera docs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2125" cy="476250"/>
                  </a:xfrm>
                  <a:prstGeom prst="rect">
                    <a:avLst/>
                  </a:prstGeom>
                  <a:noFill/>
                  <a:ln>
                    <a:noFill/>
                  </a:ln>
                </pic:spPr>
              </pic:pic>
            </a:graphicData>
          </a:graphic>
        </wp:inline>
      </w:drawing>
    </w:r>
  </w:p>
  <w:p w:rsidR="00D13B92" w:rsidRDefault="00D13B9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191" w:rsidRDefault="0000219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C70"/>
    <w:rsid w:val="00002191"/>
    <w:rsid w:val="001352BD"/>
    <w:rsid w:val="003A5B89"/>
    <w:rsid w:val="00406CC8"/>
    <w:rsid w:val="00527FBB"/>
    <w:rsid w:val="00587DCE"/>
    <w:rsid w:val="005A5A58"/>
    <w:rsid w:val="005C100B"/>
    <w:rsid w:val="005D0301"/>
    <w:rsid w:val="006B1BF0"/>
    <w:rsid w:val="00702C03"/>
    <w:rsid w:val="007119CD"/>
    <w:rsid w:val="0076295B"/>
    <w:rsid w:val="00811D6B"/>
    <w:rsid w:val="00866C1D"/>
    <w:rsid w:val="00960B5D"/>
    <w:rsid w:val="00975895"/>
    <w:rsid w:val="00995D92"/>
    <w:rsid w:val="00A05C70"/>
    <w:rsid w:val="00AC4B3F"/>
    <w:rsid w:val="00AD0BC0"/>
    <w:rsid w:val="00CB30F5"/>
    <w:rsid w:val="00D13B92"/>
    <w:rsid w:val="00D36476"/>
    <w:rsid w:val="00D647CA"/>
    <w:rsid w:val="00D77069"/>
    <w:rsid w:val="00D8706E"/>
    <w:rsid w:val="00DA5E95"/>
    <w:rsid w:val="00E03862"/>
    <w:rsid w:val="00E75F2C"/>
    <w:rsid w:val="00EB32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CEDCA"/>
  <w15:docId w15:val="{D7034A7C-EDD8-40DF-A9D6-36D2E51E6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autoSpaceDN w:val="0"/>
      <w:spacing w:after="160" w:line="254" w:lineRule="auto"/>
      <w:textAlignment w:val="baseline"/>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spacing w:after="0" w:line="240" w:lineRule="auto"/>
    </w:pPr>
  </w:style>
  <w:style w:type="character" w:customStyle="1" w:styleId="EncabezadoCar">
    <w:name w:val="Encabezado Car"/>
    <w:basedOn w:val="Fuentedeprrafopredeter"/>
  </w:style>
  <w:style w:type="paragraph" w:styleId="Piedepgina">
    <w:name w:val="footer"/>
    <w:basedOn w:val="Normal"/>
    <w:pPr>
      <w:tabs>
        <w:tab w:val="center" w:pos="4252"/>
        <w:tab w:val="right" w:pos="8504"/>
      </w:tabs>
      <w:spacing w:after="0" w:line="240" w:lineRule="auto"/>
    </w:pPr>
  </w:style>
  <w:style w:type="character" w:customStyle="1" w:styleId="PiedepginaCar">
    <w:name w:val="Pie de página Car"/>
    <w:basedOn w:val="Fuentedeprrafopredeter"/>
  </w:style>
  <w:style w:type="character" w:styleId="Hipervnculo">
    <w:name w:val="Hyperlink"/>
    <w:uiPriority w:val="99"/>
    <w:unhideWhenUsed/>
    <w:rsid w:val="005C100B"/>
    <w:rPr>
      <w:color w:val="0563C1"/>
      <w:u w:val="single"/>
    </w:rPr>
  </w:style>
  <w:style w:type="paragraph" w:styleId="Textodeglobo">
    <w:name w:val="Balloon Text"/>
    <w:basedOn w:val="Normal"/>
    <w:link w:val="TextodegloboCar"/>
    <w:uiPriority w:val="99"/>
    <w:semiHidden/>
    <w:unhideWhenUsed/>
    <w:rsid w:val="00527F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7FB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uez.es/xvii-jornadas/presentacio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1189</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Asociacion Mayores Universidad</dc:creator>
  <cp:keywords/>
  <dc:description/>
  <cp:lastModifiedBy>Alejandro Otero Davila</cp:lastModifiedBy>
  <cp:revision>2</cp:revision>
  <dcterms:created xsi:type="dcterms:W3CDTF">2018-02-21T13:25:00Z</dcterms:created>
  <dcterms:modified xsi:type="dcterms:W3CDTF">2018-02-21T13:25:00Z</dcterms:modified>
</cp:coreProperties>
</file>